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Carlito" w:hAnsi="Carlito" w:cs="Carlito"/>
          <w:b/>
          <w:bCs/>
          <w:color w:val="000000"/>
          <w:sz w:val="22"/>
          <w:szCs w:val="22"/>
        </w:rPr>
      </w:pPr>
    </w:p>
    <w:p>
      <w:pPr>
        <w:pStyle w:val="58"/>
        <w:shd w:val="clear" w:color="auto" w:fill="E6E6E6"/>
        <w:ind w:left="-567" w:right="-569"/>
        <w:jc w:val="center"/>
        <w:rPr>
          <w:rFonts w:ascii="Carlito" w:hAnsi="Carlito" w:cs="Carlito"/>
          <w:sz w:val="22"/>
          <w:szCs w:val="22"/>
        </w:rPr>
      </w:pPr>
      <w:r>
        <w:rPr>
          <w:rFonts w:ascii="Carlito" w:hAnsi="Carlito" w:cs="Carlito"/>
          <w:b/>
          <w:sz w:val="22"/>
          <w:szCs w:val="22"/>
        </w:rPr>
        <w:t>EDITAL</w:t>
      </w:r>
    </w:p>
    <w:p>
      <w:pPr>
        <w:spacing w:line="276" w:lineRule="auto"/>
        <w:jc w:val="center"/>
        <w:rPr>
          <w:rFonts w:ascii="Carlito" w:hAnsi="Carlito" w:cs="Carlito"/>
          <w:b/>
          <w:bCs/>
          <w:color w:val="000000"/>
          <w:sz w:val="22"/>
          <w:szCs w:val="22"/>
        </w:rPr>
      </w:pPr>
    </w:p>
    <w:p>
      <w:pPr>
        <w:spacing w:line="276" w:lineRule="auto"/>
        <w:jc w:val="center"/>
        <w:rPr>
          <w:rFonts w:ascii="Carlito" w:hAnsi="Carlito" w:cs="Carlito"/>
          <w:b/>
          <w:bCs/>
          <w:color w:val="FF0000"/>
          <w:sz w:val="22"/>
          <w:szCs w:val="22"/>
        </w:rPr>
      </w:pPr>
      <w:r>
        <w:rPr>
          <w:rFonts w:ascii="Carlito" w:hAnsi="Carlito" w:cs="Carlito"/>
          <w:b/>
          <w:bCs/>
          <w:color w:val="000000"/>
          <w:sz w:val="22"/>
          <w:szCs w:val="22"/>
        </w:rPr>
        <w:t xml:space="preserve">PREGÃO ELETRÔNICO (SRP) Nº </w:t>
      </w:r>
      <w:r>
        <w:rPr>
          <w:rFonts w:ascii="Carlito" w:hAnsi="Carlito" w:cs="Carlito"/>
          <w:b/>
          <w:bCs/>
          <w:color w:val="FF0000"/>
          <w:sz w:val="22"/>
          <w:szCs w:val="22"/>
        </w:rPr>
        <w:t>15/2019</w:t>
      </w:r>
    </w:p>
    <w:p>
      <w:pPr>
        <w:spacing w:line="276" w:lineRule="auto"/>
        <w:jc w:val="center"/>
        <w:rPr>
          <w:rFonts w:ascii="Carlito" w:hAnsi="Carlito" w:cs="Carlito"/>
          <w:b/>
          <w:bCs/>
          <w:color w:val="000000"/>
          <w:sz w:val="22"/>
          <w:szCs w:val="22"/>
        </w:rPr>
      </w:pPr>
      <w:r>
        <w:rPr>
          <w:rFonts w:ascii="Carlito" w:hAnsi="Carlito" w:cs="Carlito"/>
          <w:bCs/>
          <w:color w:val="000000"/>
          <w:sz w:val="22"/>
          <w:szCs w:val="22"/>
        </w:rPr>
        <w:t xml:space="preserve"> </w:t>
      </w:r>
      <w:r>
        <w:rPr>
          <w:rFonts w:ascii="Carlito" w:hAnsi="Carlito" w:cs="Carlito"/>
          <w:b/>
          <w:bCs/>
          <w:color w:val="000000"/>
          <w:sz w:val="22"/>
          <w:szCs w:val="22"/>
        </w:rPr>
        <w:t>(Processo Administrativo n.°</w:t>
      </w:r>
      <w:r>
        <w:rPr>
          <w:rFonts w:ascii="Carlito" w:hAnsi="Carlito" w:cs="Carlito"/>
          <w:sz w:val="22"/>
          <w:szCs w:val="22"/>
        </w:rPr>
        <w:t xml:space="preserve"> 23381.006242.2019-93</w:t>
      </w:r>
      <w:r>
        <w:rPr>
          <w:rFonts w:ascii="Carlito" w:hAnsi="Carlito" w:cs="Carlito"/>
          <w:b/>
          <w:bCs/>
          <w:color w:val="000000"/>
          <w:sz w:val="22"/>
          <w:szCs w:val="22"/>
        </w:rPr>
        <w:t>)</w:t>
      </w:r>
    </w:p>
    <w:p>
      <w:pPr>
        <w:spacing w:line="360" w:lineRule="auto"/>
        <w:ind w:right="-17" w:firstLine="709"/>
        <w:jc w:val="center"/>
        <w:rPr>
          <w:rFonts w:ascii="Carlito" w:hAnsi="Carlito" w:cs="Carlito"/>
          <w:b/>
          <w:bCs/>
          <w:color w:val="000000"/>
          <w:sz w:val="22"/>
          <w:szCs w:val="22"/>
        </w:rPr>
      </w:pPr>
    </w:p>
    <w:p>
      <w:pPr>
        <w:jc w:val="both"/>
        <w:rPr>
          <w:rFonts w:ascii="Carlito" w:hAnsi="Carlito" w:eastAsia="Times New Roman" w:cs="Carlito"/>
          <w:sz w:val="22"/>
          <w:szCs w:val="22"/>
        </w:rPr>
      </w:pPr>
      <w:r>
        <w:rPr>
          <w:rFonts w:ascii="Carlito" w:hAnsi="Carlito" w:cs="Carlito"/>
          <w:color w:val="000000"/>
          <w:sz w:val="22"/>
          <w:szCs w:val="22"/>
        </w:rPr>
        <w:t xml:space="preserve">Torna-se público, para conhecimento dos interessados, que o </w:t>
      </w:r>
      <w:r>
        <w:rPr>
          <w:rFonts w:ascii="Carlito" w:hAnsi="Carlito" w:cs="Carlito"/>
          <w:b/>
          <w:color w:val="000000"/>
          <w:sz w:val="22"/>
          <w:szCs w:val="22"/>
        </w:rPr>
        <w:t>Instituto Federal de Educação, Ciência e Tecnologia da Paraíba – Reitoria</w:t>
      </w:r>
      <w:r>
        <w:rPr>
          <w:rFonts w:ascii="Carlito" w:hAnsi="Carlito" w:cs="Carlito"/>
          <w:color w:val="000000"/>
          <w:sz w:val="22"/>
          <w:szCs w:val="22"/>
        </w:rPr>
        <w:t xml:space="preserve">, por meio do(a) </w:t>
      </w:r>
      <w:r>
        <w:rPr>
          <w:rFonts w:ascii="Carlito" w:hAnsi="Carlito" w:cs="Carlito"/>
          <w:b/>
          <w:color w:val="000000"/>
          <w:sz w:val="22"/>
          <w:szCs w:val="22"/>
        </w:rPr>
        <w:t>Diretoria de Compras, Contratos e Licitações</w:t>
      </w:r>
      <w:r>
        <w:rPr>
          <w:rFonts w:ascii="Carlito" w:hAnsi="Carlito" w:cs="Carlito"/>
          <w:color w:val="000000"/>
          <w:sz w:val="22"/>
          <w:szCs w:val="22"/>
        </w:rPr>
        <w:t xml:space="preserve">, sediada à Avenida Almirante Barroso, nº 1077, Centro, João Pessoa, Paraíba, realizará licitação, para </w:t>
      </w:r>
      <w:r>
        <w:rPr>
          <w:rFonts w:ascii="Carlito" w:hAnsi="Carlito" w:cs="Carlito"/>
          <w:b/>
          <w:color w:val="000000"/>
          <w:sz w:val="22"/>
          <w:szCs w:val="22"/>
        </w:rPr>
        <w:t>registro de preços</w:t>
      </w:r>
      <w:r>
        <w:rPr>
          <w:rFonts w:ascii="Carlito" w:hAnsi="Carlito" w:cs="Carlito"/>
          <w:color w:val="000000"/>
          <w:sz w:val="22"/>
          <w:szCs w:val="22"/>
        </w:rPr>
        <w:t xml:space="preserve">, na modalidade PREGÃO, na forma ELETRÔNICA, </w:t>
      </w:r>
      <w:r>
        <w:rPr>
          <w:rFonts w:ascii="Carlito" w:hAnsi="Carlito" w:cs="Carlito"/>
          <w:b/>
          <w:bCs/>
          <w:color w:val="000000"/>
          <w:sz w:val="22"/>
          <w:szCs w:val="22"/>
        </w:rPr>
        <w:t>com critério de julgamento</w:t>
      </w:r>
      <w:r>
        <w:rPr>
          <w:rFonts w:ascii="Carlito" w:hAnsi="Carlito" w:cs="Carlito"/>
          <w:bCs/>
          <w:color w:val="000000"/>
          <w:sz w:val="22"/>
          <w:szCs w:val="22"/>
        </w:rPr>
        <w:t xml:space="preserve"> </w:t>
      </w:r>
      <w:r>
        <w:rPr>
          <w:rFonts w:ascii="Carlito" w:hAnsi="Carlito" w:cs="Carlito"/>
          <w:b/>
          <w:bCs/>
          <w:i/>
          <w:sz w:val="22"/>
          <w:szCs w:val="22"/>
        </w:rPr>
        <w:t xml:space="preserve">menor preço </w:t>
      </w:r>
      <w:r>
        <w:rPr>
          <w:rFonts w:ascii="Carlito" w:hAnsi="Carlito" w:cs="Carlito"/>
          <w:b/>
          <w:bCs/>
          <w:i/>
          <w:iCs/>
          <w:sz w:val="22"/>
          <w:szCs w:val="22"/>
        </w:rPr>
        <w:t>por item</w:t>
      </w:r>
      <w:r>
        <w:rPr>
          <w:rFonts w:ascii="Carlito" w:hAnsi="Carlito" w:cs="Carlito"/>
          <w:bCs/>
          <w:sz w:val="22"/>
          <w:szCs w:val="22"/>
        </w:rPr>
        <w:t>,</w:t>
      </w:r>
      <w:r>
        <w:rPr>
          <w:rFonts w:ascii="Carlito" w:hAnsi="Carlito" w:cs="Carlito"/>
          <w:sz w:val="22"/>
          <w:szCs w:val="22"/>
        </w:rPr>
        <w:t xml:space="preserve"> </w:t>
      </w:r>
      <w:r>
        <w:rPr>
          <w:rFonts w:ascii="Carlito" w:hAnsi="Carlito" w:cs="Carlito"/>
          <w:color w:val="000000"/>
          <w:sz w:val="22"/>
          <w:szCs w:val="22"/>
        </w:rPr>
        <w:t xml:space="preserve">nos termos da Lei nº 10.520, de 17 de julho de 2002, </w:t>
      </w:r>
      <w:r>
        <w:rPr>
          <w:rFonts w:ascii="Carlito" w:hAnsi="Carlito" w:cs="Carlito"/>
          <w:color w:val="000000" w:themeColor="text1"/>
          <w:sz w:val="22"/>
          <w:szCs w:val="22"/>
          <w14:textFill>
            <w14:solidFill>
              <w14:schemeClr w14:val="tx1"/>
            </w14:solidFill>
          </w14:textFill>
        </w:rPr>
        <w:t xml:space="preserve">do </w:t>
      </w:r>
      <w:r>
        <w:rPr>
          <w:rFonts w:ascii="Carlito" w:hAnsi="Carlito" w:cs="Carlito"/>
          <w:b/>
          <w:sz w:val="22"/>
          <w:szCs w:val="22"/>
        </w:rPr>
        <w:t>Decreto nº 10.024, de 20 de setembro de 2019</w:t>
      </w:r>
      <w:r>
        <w:rPr>
          <w:rFonts w:ascii="Carlito" w:hAnsi="Carlito" w:cs="Carlito"/>
          <w:color w:val="000000"/>
          <w:sz w:val="22"/>
          <w:szCs w:val="22"/>
        </w:rPr>
        <w:t>,</w:t>
      </w:r>
      <w:r>
        <w:rPr>
          <w:rFonts w:ascii="Carlito" w:hAnsi="Carlito" w:cs="Carlito"/>
          <w:sz w:val="22"/>
          <w:szCs w:val="22"/>
        </w:rPr>
        <w:t xml:space="preserve"> </w:t>
      </w:r>
      <w:r>
        <w:rPr>
          <w:rFonts w:ascii="Carlito" w:hAnsi="Carlito" w:eastAsia="Times New Roman" w:cs="Carlito"/>
          <w:sz w:val="22"/>
          <w:szCs w:val="22"/>
        </w:rPr>
        <w:t xml:space="preserve">do Decreto  nº 7.746, de 05 de junho de 2012, </w:t>
      </w:r>
      <w:r>
        <w:rPr>
          <w:rFonts w:ascii="Carlito" w:hAnsi="Carlito" w:eastAsia="Times New Roman" w:cs="Carlito"/>
          <w:b/>
          <w:sz w:val="22"/>
          <w:szCs w:val="22"/>
        </w:rPr>
        <w:t>do Decreto nº 7892, de 23 de janeiro e 2013</w:t>
      </w:r>
      <w:r>
        <w:rPr>
          <w:rFonts w:ascii="Carlito" w:hAnsi="Carlito" w:eastAsia="Times New Roman" w:cs="Carlito"/>
          <w:sz w:val="22"/>
          <w:szCs w:val="22"/>
        </w:rPr>
        <w:t xml:space="preserve">, </w:t>
      </w:r>
      <w:r>
        <w:rPr>
          <w:rFonts w:ascii="Carlito" w:hAnsi="Carlito" w:cs="Carlito"/>
          <w:color w:val="000000"/>
          <w:sz w:val="22"/>
          <w:szCs w:val="22"/>
        </w:rPr>
        <w:t xml:space="preserve"> </w:t>
      </w:r>
      <w:r>
        <w:rPr>
          <w:rFonts w:ascii="Carlito" w:hAnsi="Carlito" w:eastAsia="Times New Roman" w:cs="Carlito"/>
          <w:sz w:val="22"/>
          <w:szCs w:val="22"/>
        </w:rPr>
        <w:t>da Instrução Normativa SLTI/MP  nº 01, de 19 de janeiro de 2010,</w:t>
      </w:r>
      <w:r>
        <w:rPr>
          <w:rFonts w:ascii="Carlito" w:hAnsi="Carlito" w:cs="Carlito"/>
          <w:color w:val="000000"/>
          <w:sz w:val="22"/>
          <w:szCs w:val="22"/>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spacing w:line="276" w:lineRule="auto"/>
        <w:jc w:val="both"/>
        <w:rPr>
          <w:rFonts w:ascii="Carlito" w:hAnsi="Carlito" w:cs="Carlito"/>
          <w:color w:val="000000"/>
          <w:sz w:val="22"/>
          <w:szCs w:val="22"/>
        </w:rPr>
      </w:pPr>
    </w:p>
    <w:p>
      <w:pPr>
        <w:spacing w:line="276" w:lineRule="auto"/>
        <w:jc w:val="both"/>
        <w:rPr>
          <w:rFonts w:ascii="Carlito" w:hAnsi="Carlito" w:cs="Carlito"/>
          <w:sz w:val="22"/>
          <w:szCs w:val="22"/>
        </w:rPr>
      </w:pPr>
      <w:r>
        <w:rPr>
          <w:rFonts w:ascii="Carlito" w:hAnsi="Carlito" w:cs="Carlito"/>
          <w:color w:val="000000"/>
          <w:sz w:val="22"/>
          <w:szCs w:val="22"/>
        </w:rPr>
        <w:t xml:space="preserve">Data da sessão: </w:t>
      </w:r>
      <w:r>
        <w:rPr>
          <w:rFonts w:ascii="Carlito" w:hAnsi="Carlito" w:cs="Carlito"/>
          <w:b/>
          <w:color w:val="FF0000"/>
          <w:sz w:val="22"/>
          <w:szCs w:val="22"/>
        </w:rPr>
        <w:t>15/04/2020</w:t>
      </w:r>
    </w:p>
    <w:p>
      <w:pPr>
        <w:spacing w:line="276" w:lineRule="auto"/>
        <w:jc w:val="both"/>
        <w:rPr>
          <w:rFonts w:ascii="Carlito" w:hAnsi="Carlito" w:cs="Carlito"/>
          <w:sz w:val="22"/>
          <w:szCs w:val="22"/>
        </w:rPr>
      </w:pPr>
      <w:r>
        <w:rPr>
          <w:rFonts w:ascii="Carlito" w:hAnsi="Carlito" w:cs="Carlito"/>
          <w:color w:val="000000"/>
          <w:sz w:val="22"/>
          <w:szCs w:val="22"/>
        </w:rPr>
        <w:t xml:space="preserve">Horário: </w:t>
      </w:r>
      <w:r>
        <w:rPr>
          <w:rFonts w:ascii="Carlito" w:hAnsi="Carlito" w:cs="Carlito"/>
          <w:b/>
          <w:color w:val="FF0000"/>
          <w:sz w:val="22"/>
          <w:szCs w:val="22"/>
        </w:rPr>
        <w:t>08h00 (Horário Oficial de Brasília/DF)</w:t>
      </w:r>
    </w:p>
    <w:p>
      <w:pPr>
        <w:spacing w:line="276" w:lineRule="auto"/>
        <w:rPr>
          <w:rFonts w:ascii="Carlito" w:hAnsi="Carlito" w:cs="Carlito"/>
          <w:sz w:val="22"/>
          <w:szCs w:val="22"/>
        </w:rPr>
      </w:pPr>
    </w:p>
    <w:p>
      <w:pPr>
        <w:spacing w:line="276" w:lineRule="auto"/>
        <w:rPr>
          <w:rFonts w:ascii="Carlito" w:hAnsi="Carlito" w:cs="Carlito"/>
          <w:color w:val="000000"/>
          <w:sz w:val="22"/>
          <w:szCs w:val="22"/>
        </w:rPr>
      </w:pPr>
      <w:r>
        <w:rPr>
          <w:rFonts w:ascii="Carlito" w:hAnsi="Carlito" w:cs="Carlito"/>
          <w:color w:val="000000"/>
          <w:sz w:val="22"/>
          <w:szCs w:val="22"/>
        </w:rPr>
        <w:t xml:space="preserve">Local: Portal de Compras do Governo Federal – </w:t>
      </w:r>
      <w:r>
        <w:fldChar w:fldCharType="begin"/>
      </w:r>
      <w:r>
        <w:instrText xml:space="preserve"> HYPERLINK "http://www.comprasgovernamentais.gov.br" </w:instrText>
      </w:r>
      <w:r>
        <w:fldChar w:fldCharType="separate"/>
      </w:r>
      <w:r>
        <w:rPr>
          <w:rStyle w:val="16"/>
          <w:rFonts w:ascii="Carlito" w:hAnsi="Carlito" w:cs="Carlito"/>
          <w:sz w:val="22"/>
          <w:szCs w:val="22"/>
        </w:rPr>
        <w:t>www.comprasgovernamentais.gov.br</w:t>
      </w:r>
      <w:r>
        <w:rPr>
          <w:rStyle w:val="16"/>
          <w:rFonts w:ascii="Carlito" w:hAnsi="Carlito" w:cs="Carlito"/>
          <w:sz w:val="22"/>
          <w:szCs w:val="22"/>
        </w:rPr>
        <w:fldChar w:fldCharType="end"/>
      </w:r>
      <w:r>
        <w:rPr>
          <w:rFonts w:ascii="Carlito" w:hAnsi="Carlito" w:cs="Carlito"/>
          <w:color w:val="000000"/>
          <w:sz w:val="22"/>
          <w:szCs w:val="22"/>
        </w:rPr>
        <w:t xml:space="preserve"> </w:t>
      </w:r>
    </w:p>
    <w:p>
      <w:pPr>
        <w:spacing w:line="276" w:lineRule="auto"/>
        <w:rPr>
          <w:rFonts w:ascii="Carlito" w:hAnsi="Carlito" w:cs="Carlito"/>
          <w:color w:val="000000"/>
          <w:sz w:val="22"/>
          <w:szCs w:val="22"/>
        </w:rPr>
      </w:pPr>
    </w:p>
    <w:p>
      <w:pPr>
        <w:pStyle w:val="34"/>
        <w:rPr>
          <w:rFonts w:ascii="Carlito" w:hAnsi="Carlito" w:cs="Carlito"/>
          <w:sz w:val="22"/>
          <w:szCs w:val="22"/>
        </w:rPr>
      </w:pPr>
      <w:r>
        <w:rPr>
          <w:rFonts w:ascii="Carlito" w:hAnsi="Carlito" w:cs="Carlito"/>
          <w:sz w:val="22"/>
          <w:szCs w:val="22"/>
        </w:rPr>
        <w:t>DO OBJETO</w:t>
      </w:r>
    </w:p>
    <w:p>
      <w:pPr>
        <w:numPr>
          <w:ilvl w:val="1"/>
          <w:numId w:val="2"/>
        </w:numPr>
        <w:spacing w:before="120" w:after="120" w:line="276" w:lineRule="auto"/>
        <w:ind w:left="240" w:leftChars="100" w:firstLine="0" w:firstLineChars="0"/>
        <w:jc w:val="both"/>
        <w:rPr>
          <w:rFonts w:ascii="Carlito" w:hAnsi="Carlito" w:cs="Carlito"/>
          <w:b/>
          <w:color w:val="000000"/>
          <w:sz w:val="22"/>
          <w:szCs w:val="22"/>
        </w:rPr>
      </w:pPr>
      <w:r>
        <w:rPr>
          <w:rFonts w:ascii="Carlito" w:hAnsi="Carlito" w:cs="Carlito"/>
          <w:color w:val="000000"/>
          <w:sz w:val="22"/>
          <w:szCs w:val="22"/>
        </w:rPr>
        <w:t>O objeto da presente licitação é a escolha da proposta mais vantajosa para a aquisição de aparelhos de ar condicionados, bebedouros, equipamentos para manutenção predial, manutenção de eletrônica e outros materiais de consumo para atender Unidades Administrativas da Reitoria, Campi do IFPB e demais participantes</w:t>
      </w:r>
      <w:r>
        <w:rPr>
          <w:rFonts w:ascii="Carlito" w:hAnsi="Carlito" w:cs="Carlito"/>
          <w:b/>
          <w:color w:val="000000"/>
          <w:sz w:val="22"/>
          <w:szCs w:val="22"/>
        </w:rPr>
        <w:t>,</w:t>
      </w:r>
      <w:r>
        <w:rPr>
          <w:rFonts w:ascii="Carlito" w:hAnsi="Carlito" w:cs="Carlito"/>
          <w:color w:val="000000"/>
          <w:sz w:val="22"/>
          <w:szCs w:val="22"/>
        </w:rPr>
        <w:t xml:space="preserve"> conforme condições, quantidades e exigências estabelecidas neste Edital e seus anexos.</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A licitação será dividida em itens, conforme tabela constante do Termo de Referência, facultando-se ao licitante a participação em quantos itens forem de seu interesse. </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O critério de julgamento adotado será o menor preço do item, observadas as exigências contidas neste Edital e seus Anexos quanto às especificações do objeto. </w:t>
      </w:r>
    </w:p>
    <w:p>
      <w:pPr>
        <w:numPr>
          <w:numId w:val="0"/>
        </w:numPr>
        <w:spacing w:before="120" w:after="120" w:line="276" w:lineRule="auto"/>
        <w:ind w:leftChars="100"/>
        <w:jc w:val="both"/>
        <w:rPr>
          <w:rFonts w:ascii="Carlito" w:hAnsi="Carlito" w:cs="Carlito"/>
          <w:color w:val="000000"/>
          <w:sz w:val="22"/>
          <w:szCs w:val="22"/>
        </w:rPr>
      </w:pPr>
    </w:p>
    <w:p>
      <w:pPr>
        <w:pStyle w:val="34"/>
        <w:rPr>
          <w:rFonts w:ascii="Carlito" w:hAnsi="Carlito" w:cs="Carlito"/>
          <w:sz w:val="22"/>
          <w:szCs w:val="22"/>
        </w:rPr>
      </w:pPr>
      <w:r>
        <w:rPr>
          <w:rFonts w:ascii="Carlito" w:hAnsi="Carlito" w:cs="Carlito"/>
          <w:sz w:val="22"/>
          <w:szCs w:val="22"/>
        </w:rPr>
        <w:t xml:space="preserve">DO REGISTRO DE PREÇOS </w:t>
      </w:r>
    </w:p>
    <w:p>
      <w:pPr>
        <w:rPr>
          <w:rFonts w:ascii="Carlito" w:hAnsi="Carlito" w:cs="Carlito"/>
          <w:b/>
          <w:i w:val="0"/>
          <w:iCs/>
          <w:sz w:val="22"/>
          <w:szCs w:val="22"/>
        </w:rPr>
      </w:pP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As regras referentes aos órgãos gerenciador e participantes, bem como a eventuais adesões são as que constam da minuta de Ata de Registro de Preços</w:t>
      </w:r>
    </w:p>
    <w:p>
      <w:pPr>
        <w:pStyle w:val="34"/>
        <w:rPr>
          <w:rFonts w:ascii="Carlito" w:hAnsi="Carlito" w:cs="Carlito"/>
          <w:sz w:val="22"/>
          <w:szCs w:val="22"/>
        </w:rPr>
      </w:pPr>
      <w:r>
        <w:rPr>
          <w:rFonts w:ascii="Carlito" w:hAnsi="Carlito" w:cs="Carlito"/>
          <w:sz w:val="22"/>
          <w:szCs w:val="22"/>
        </w:rPr>
        <w:t>DO CREDENCIAMENTO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 Credenciamento é o nível básico do registro cadastral no SICAF, que permite a participação dos interessados na modalidade licitatória Pregão, em sua forma eletrônica.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O cadastro no SICAF deverá ser feito no Portal de Compras do Governo Federal, no sítio </w:t>
      </w:r>
      <w:r>
        <w:rPr>
          <w:rFonts w:ascii="Carlito" w:hAnsi="Carlito" w:cs="Carlito"/>
          <w:color w:val="0000FF"/>
          <w:sz w:val="22"/>
          <w:szCs w:val="22"/>
        </w:rPr>
        <w:fldChar w:fldCharType="begin"/>
      </w:r>
      <w:r>
        <w:rPr>
          <w:rFonts w:ascii="Carlito" w:hAnsi="Carlito" w:cs="Carlito"/>
          <w:color w:val="0000FF"/>
          <w:sz w:val="22"/>
          <w:szCs w:val="22"/>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Fonts w:ascii="Carlito" w:hAnsi="Carlito" w:cs="Carlito"/>
          <w:color w:val="0000FF"/>
          <w:sz w:val="22"/>
          <w:szCs w:val="22"/>
        </w:rPr>
        <w:fldChar w:fldCharType="separate"/>
      </w:r>
      <w:r>
        <w:rPr>
          <w:rFonts w:ascii="Carlito" w:hAnsi="Carlito" w:cs="Carlito"/>
          <w:color w:val="0000FF"/>
          <w:sz w:val="22"/>
          <w:szCs w:val="22"/>
        </w:rPr>
        <w:t>www.comprasgovernamentais.gov.br</w:t>
      </w:r>
      <w:r>
        <w:rPr>
          <w:rFonts w:ascii="Carlito" w:hAnsi="Carlito" w:cs="Carlito"/>
          <w:color w:val="0000FF"/>
          <w:sz w:val="22"/>
          <w:szCs w:val="22"/>
        </w:rPr>
        <w:fldChar w:fldCharType="end"/>
      </w:r>
      <w:r>
        <w:rPr>
          <w:rFonts w:ascii="Carlito" w:hAnsi="Carlito" w:cs="Carlito"/>
          <w:color w:val="000000"/>
          <w:sz w:val="22"/>
          <w:szCs w:val="22"/>
        </w:rPr>
        <w:t>, por meio de certificado digital conferido pela Infraestrutura de Chaves Públicas Brasileira – ICP - Brasil.</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 credenciamento junto ao provedor do sistema implica a responsabilidade do licitante ou de seu representante legal e a presunção de sua capacidade técnica para realização das transações inerentes a este Pregão.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A não observância do disposto no subitem anterior poderá ensejar desclassificação no momento da habilitação</w:t>
      </w:r>
    </w:p>
    <w:p>
      <w:pPr>
        <w:pStyle w:val="34"/>
        <w:rPr>
          <w:rFonts w:ascii="Carlito" w:hAnsi="Carlito" w:cs="Carlito"/>
          <w:sz w:val="22"/>
          <w:szCs w:val="22"/>
        </w:rPr>
      </w:pPr>
      <w:r>
        <w:rPr>
          <w:rFonts w:ascii="Carlito" w:hAnsi="Carlito" w:cs="Carlito"/>
          <w:sz w:val="22"/>
          <w:szCs w:val="22"/>
        </w:rPr>
        <w:t>DA PARTICIPAÇÃO NO PREGÃO.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numPr>
          <w:ilvl w:val="2"/>
          <w:numId w:val="2"/>
        </w:numPr>
        <w:spacing w:before="120" w:after="120" w:line="276" w:lineRule="auto"/>
        <w:ind w:left="660" w:leftChars="0" w:firstLine="0" w:firstLineChars="0"/>
        <w:jc w:val="both"/>
        <w:rPr>
          <w:rFonts w:ascii="Carlito" w:hAnsi="Carlito" w:cs="Carlito"/>
          <w:b/>
          <w:sz w:val="22"/>
          <w:szCs w:val="22"/>
        </w:rPr>
      </w:pPr>
      <w:r>
        <w:rPr>
          <w:rFonts w:ascii="Carlito" w:hAnsi="Carlito" w:cs="Carlito"/>
          <w:color w:val="000000"/>
          <w:sz w:val="22"/>
          <w:szCs w:val="22"/>
        </w:rPr>
        <w:t>Os licitantes deverão utilizar o certificado digital para acesso ao Sistema.</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b/>
          <w:sz w:val="22"/>
          <w:szCs w:val="22"/>
        </w:rPr>
        <w:t>Para os itens 1; 8 a 28; 31 a 60, a participação é exclusiva a microempresas e empresas de pequeno porte, nos termos do art. 48 da Lei Complementar nº 123, de 14 de dezembro de 2006.</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b/>
          <w:sz w:val="22"/>
          <w:szCs w:val="22"/>
        </w:rPr>
        <w:t>Exceto os itens 2, 3, 4, 5, 6, 7, 29 e 30 são de ampla participação</w:t>
      </w:r>
      <w:r>
        <w:rPr>
          <w:rFonts w:ascii="Carlito" w:hAnsi="Carlito" w:cs="Carlito"/>
          <w:sz w:val="22"/>
          <w:szCs w:val="22"/>
        </w:rPr>
        <w:t>.</w:t>
      </w:r>
    </w:p>
    <w:p>
      <w:pPr>
        <w:spacing w:before="120" w:after="120" w:line="276" w:lineRule="auto"/>
        <w:ind w:left="1638"/>
        <w:jc w:val="both"/>
        <w:rPr>
          <w:rFonts w:ascii="Carlito" w:hAnsi="Carlito" w:cs="Carlito"/>
          <w:sz w:val="22"/>
          <w:szCs w:val="22"/>
        </w:rPr>
      </w:pP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Não poderão participar desta licitação os interessados: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proibidos de participar de licitações e celebrar contratos administrativos, na forma da legislação vigente;</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que não atendam às condições deste Edital e seu(s) anexo(s);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estrangeiros que não tenham representação legal no Brasil com poderes expressos para receber citação e responder administrativa ou judicialmente;</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que se enquadrem nas vedações previstas no artigo 9º da Lei nº 8.666, de 1993;</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 xml:space="preserve"> que estejam sob falência,  concurso de credores, concordata ou em processo de dissolução ou liquidação;</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entidades empresariais que estejam reunidas em consórcio;</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Organizações da Sociedade Civil de Interesse Público - OSCIP, atuando nessa condição (Acórdão nº 746/2014-TCU-Plenário).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Como condição para participação no Pregão, a licitante assinalará “sim” ou “não” em campo próprio do sistema eletrônico, relativo às seguintes declarações: </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color w:val="000000"/>
          <w:sz w:val="22"/>
          <w:szCs w:val="22"/>
        </w:rPr>
        <w:t xml:space="preserve">que cumpre os requisitos estabelecidos no artigo 3° da Lei Complementar nº 123, de 2006, estando apta a usufruir do tratamento favorecido estabelecido em seus arts. 42 a 49; </w:t>
      </w:r>
    </w:p>
    <w:p>
      <w:pPr>
        <w:numPr>
          <w:ilvl w:val="3"/>
          <w:numId w:val="2"/>
        </w:numPr>
        <w:spacing w:before="120" w:after="120" w:line="276" w:lineRule="auto"/>
        <w:ind w:left="1080" w:leftChars="0" w:firstLine="0" w:firstLineChars="0"/>
        <w:jc w:val="both"/>
        <w:rPr>
          <w:rFonts w:ascii="Carlito" w:hAnsi="Carlito" w:cs="Carlito"/>
          <w:bCs/>
          <w:color w:val="000000"/>
          <w:sz w:val="22"/>
          <w:szCs w:val="22"/>
        </w:rPr>
      </w:pPr>
      <w:r>
        <w:rPr>
          <w:rFonts w:ascii="Carlito" w:hAnsi="Carlito" w:cs="Carlito"/>
          <w:bCs/>
          <w:color w:val="000000"/>
          <w:sz w:val="22"/>
          <w:szCs w:val="22"/>
        </w:rPr>
        <w:t>nos itens exclusivos para participação de microempresas e empresas de pequeno porte, a assinalação do campo “não” impedirá o prosseguimento no certame;</w:t>
      </w:r>
    </w:p>
    <w:p>
      <w:pPr>
        <w:numPr>
          <w:ilvl w:val="3"/>
          <w:numId w:val="2"/>
        </w:numPr>
        <w:spacing w:before="120" w:after="120" w:line="276" w:lineRule="auto"/>
        <w:ind w:left="1080" w:leftChars="0" w:firstLine="0" w:firstLineChars="0"/>
        <w:jc w:val="both"/>
        <w:rPr>
          <w:rFonts w:ascii="Carlito" w:hAnsi="Carlito" w:cs="Carlito"/>
          <w:bCs/>
          <w:color w:val="000000"/>
          <w:sz w:val="22"/>
          <w:szCs w:val="22"/>
        </w:rPr>
      </w:pPr>
      <w:r>
        <w:rPr>
          <w:rFonts w:ascii="Carlito" w:hAnsi="Carlito" w:cs="Carlito"/>
          <w:bCs/>
          <w:color w:val="000000"/>
          <w:sz w:val="22"/>
          <w:szCs w:val="22"/>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que está ciente e concorda com as condições contidas no Edital e seus anexos;</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 xml:space="preserve">         que cumpre os requisitos para a habilitação definidos no Edital e que a proposta apresentada está em conformidade com as exigências editalícias;</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 xml:space="preserve">que inexistem fatos impeditivos para sua habilitação no certame, ciente da obrigatoriedade de declarar ocorrências posteriores; </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 xml:space="preserve">que não emprega menor de 18 anos em trabalho noturno, perigoso ou insalubre e não emprega menor de 16 anos, salvo menor, a partir de 14 anos, na condição de aprendiz, nos termos do artigo 7°, XXXIII, da Constituição; </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que a proposta foi elaborada de forma independente, nos termos da Instrução Normativa SLTI/MP nº 2, de 16 de setembro de 2009.</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que não possui, em sua cadeia produtiva, empregados executando trabalho degradante ou forçado, observando o disposto nos incisos III e IV do art. 1º e no inciso III do art. 5º da Constituição Federal;</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A declaração falsa relativa ao cumprimento de qualquer condição sujeitará o licitante às sanções previstas em lei e neste Edital.</w:t>
      </w:r>
    </w:p>
    <w:p>
      <w:pPr>
        <w:numPr>
          <w:numId w:val="0"/>
        </w:numPr>
        <w:spacing w:before="120" w:after="120" w:line="276" w:lineRule="auto"/>
        <w:ind w:leftChars="100"/>
        <w:jc w:val="both"/>
        <w:rPr>
          <w:rFonts w:ascii="Carlito" w:hAnsi="Carlito" w:cs="Carlito"/>
          <w:color w:val="000000"/>
          <w:sz w:val="22"/>
          <w:szCs w:val="22"/>
        </w:rPr>
      </w:pPr>
    </w:p>
    <w:p>
      <w:pPr>
        <w:pStyle w:val="34"/>
        <w:rPr>
          <w:rFonts w:ascii="Carlito" w:hAnsi="Carlito" w:cs="Carlito"/>
          <w:sz w:val="22"/>
          <w:szCs w:val="22"/>
        </w:rPr>
      </w:pPr>
      <w:r>
        <w:rPr>
          <w:rFonts w:ascii="Carlito" w:hAnsi="Carlito" w:cs="Carlito"/>
          <w:sz w:val="22"/>
          <w:szCs w:val="22"/>
        </w:rPr>
        <w:t>DA APRESENTAÇÃO DA PROPOSTA E DOS DOCUMENTOS DE HABILITAÇÃO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 envio da proposta, acompanhada dos documentos de habilitação exigidos neste Edital, ocorrerá por meio de chave de acesso e senha.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Os licitantes poderão deixar de apresentar os documentos de habilitação que constem do SICAF, assegurado aos demais licitantes o direito de acesso aos dados constantes dos sistemas.</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As Microempresas e Empresas de Pequeno Porte deverão encaminhar a documentação de habilitação, ainda que haja alguma restrição de regularidade fiscal e trabalhista, nos termos do art. 43, § 1º da LC nº 123, de 2006.</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Até a abertura da sessão pública, os licitantes poderão retirar ou substituir a proposta e os documentos de habilitação anteriormente inseridos no sistema;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Não será estabelecida, nessa etapa do certame, ordem de classificação entre as propostas apresentadas, o que somente ocorrerá após a realização dos procedimentos de negociação e julgamento da proposta.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999"/>
        <w:jc w:val="both"/>
        <w:rPr>
          <w:rFonts w:ascii="Carlito" w:hAnsi="Carlito" w:cs="Carlito"/>
          <w:color w:val="000000" w:themeColor="text1"/>
          <w:sz w:val="22"/>
          <w:szCs w:val="22"/>
          <w14:textFill>
            <w14:solidFill>
              <w14:schemeClr w14:val="tx1"/>
            </w14:solidFill>
          </w14:textFill>
        </w:rPr>
      </w:pPr>
    </w:p>
    <w:p>
      <w:pPr>
        <w:pStyle w:val="34"/>
        <w:rPr>
          <w:rFonts w:ascii="Carlito" w:hAnsi="Carlito" w:cs="Carlito"/>
          <w:sz w:val="22"/>
          <w:szCs w:val="22"/>
        </w:rPr>
      </w:pPr>
      <w:r>
        <w:rPr>
          <w:rFonts w:ascii="Carlito" w:hAnsi="Carlito" w:cs="Carlito"/>
          <w:sz w:val="22"/>
          <w:szCs w:val="22"/>
        </w:rPr>
        <w:t>DO PREENCHIMENTO DA PROPOSTA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 licitante deverá enviar sua proposta mediante o preenchimento, no sistema eletrônico, dos seguintes campos: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Valor unitário e total do item;</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Marca;</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 xml:space="preserve">Fabricante; </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 xml:space="preserve">Descrição detalhada do objeto, contendo as informações similares à especificação do Termo de Referência: indicando, no que for aplicável, o modelo, prazo de validade ou de garantia, número do registro ou inscrição do bem no órgão competente, quando for o caso; </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Todas as especificações do objeto contidas na proposta vinculam a Contratada.</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Nos valores propostos estarão inclusos todos os custos operacionais, encargos previdenciários, trabalhistas, tributários, comerciais e quaisquer outros que incidam direta ou indiretamente no fornecimento dos bens.</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 xml:space="preserve">O prazo de validade da proposta não será inferior a 60 (sessenta) dias, a contar da data de sua apresentação. </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color w:val="000000"/>
          <w:sz w:val="22"/>
          <w:szCs w:val="22"/>
        </w:rPr>
        <w:t>Os licitantes devem respeitar os preços máximos estabelecidos nas normas de regência de contratações públicas federais, quando participarem de licitações públicas;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19"/>
        <w:spacing w:before="120" w:after="120" w:line="276" w:lineRule="auto"/>
        <w:ind w:left="1638"/>
        <w:contextualSpacing w:val="0"/>
        <w:jc w:val="both"/>
        <w:rPr>
          <w:rFonts w:ascii="Carlito" w:hAnsi="Carlito" w:cs="Carlito"/>
          <w:color w:val="000000"/>
          <w:sz w:val="22"/>
          <w:szCs w:val="22"/>
        </w:rPr>
      </w:pPr>
    </w:p>
    <w:p>
      <w:pPr>
        <w:pStyle w:val="34"/>
        <w:rPr>
          <w:rFonts w:ascii="Carlito" w:hAnsi="Carlito" w:cs="Carlito"/>
          <w:sz w:val="22"/>
          <w:szCs w:val="22"/>
        </w:rPr>
      </w:pPr>
      <w:r>
        <w:rPr>
          <w:rFonts w:ascii="Carlito" w:hAnsi="Carlito" w:cs="Carlito"/>
          <w:sz w:val="22"/>
          <w:szCs w:val="22"/>
        </w:rPr>
        <w:t xml:space="preserve">DA ABERTURA DA SESSÃO, CLASSIFICAÇÃO DAS PROPOSTAS E FORMULAÇÃO DE LANCES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A </w:t>
      </w:r>
      <w:r>
        <w:rPr>
          <w:rFonts w:ascii="Carlito" w:hAnsi="Carlito" w:cs="Carlito"/>
          <w:color w:val="000000"/>
          <w:sz w:val="22"/>
          <w:szCs w:val="22"/>
        </w:rPr>
        <w:t>abertura</w:t>
      </w:r>
      <w:r>
        <w:rPr>
          <w:rFonts w:ascii="Carlito" w:hAnsi="Carlito" w:cs="Carlito"/>
          <w:color w:val="000000"/>
          <w:sz w:val="22"/>
          <w:szCs w:val="22"/>
          <w:lang w:eastAsia="en-US"/>
        </w:rPr>
        <w:t xml:space="preserve"> da presente licitação dar-se-á em sessão pública, por meio de sistema eletrônico, na data, horário e local indicados neste Edital.</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  O</w:t>
      </w:r>
      <w:r>
        <w:rPr>
          <w:rFonts w:ascii="Carlito" w:hAnsi="Carlito" w:cs="Carlito"/>
          <w:color w:val="000000"/>
          <w:sz w:val="22"/>
          <w:szCs w:val="22"/>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Também será desclassificada a proposta que identifique o licitante.</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 desclassificação será sempre fundamentada e registrada no sistema, com acompanhamento em tempo real por todos os participantes.</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 não desclassificação da proposta não impede o seu julgamento definitivo em sentido contrário, levado a efeito na fase de aceitação.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 sistema ordenará automaticamente as propostas classificadas, sendo que somente estas participarão da fase de lances.</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 sistema disponibilizará campo próprio para troca de mensagens entre o Pregoeiro e os licitantes.</w:t>
      </w:r>
    </w:p>
    <w:p>
      <w:pPr>
        <w:numPr>
          <w:ilvl w:val="1"/>
          <w:numId w:val="2"/>
        </w:numPr>
        <w:spacing w:before="120" w:after="120" w:line="276" w:lineRule="auto"/>
        <w:ind w:left="240" w:leftChars="100" w:firstLine="0" w:firstLineChars="0"/>
        <w:jc w:val="both"/>
        <w:rPr>
          <w:rFonts w:ascii="Carlito" w:hAnsi="Carlito" w:cs="Carlito"/>
          <w:i w:val="0"/>
          <w:iCs w:val="0"/>
          <w:sz w:val="22"/>
          <w:szCs w:val="22"/>
          <w:highlight w:val="none"/>
        </w:rPr>
      </w:pPr>
      <w:r>
        <w:rPr>
          <w:rFonts w:ascii="Carlito" w:hAnsi="Carlito" w:cs="Carlito"/>
          <w:color w:val="000000"/>
          <w:sz w:val="22"/>
          <w:szCs w:val="22"/>
          <w:lang w:eastAsia="en-US"/>
        </w:rPr>
        <w:t xml:space="preserve"> Iniciada a etapa competitiva, os licitantes deverão encaminhar lances exclusivamente por meio do sistema eletrônico, sendo imediatamente informados do seu recebimento e do valor consignado no registro. </w:t>
      </w:r>
    </w:p>
    <w:p>
      <w:pPr>
        <w:numPr>
          <w:ilvl w:val="2"/>
          <w:numId w:val="2"/>
        </w:numPr>
        <w:spacing w:before="120" w:after="120" w:line="276" w:lineRule="auto"/>
        <w:ind w:left="660" w:leftChars="0" w:firstLine="0" w:firstLineChars="0"/>
        <w:jc w:val="both"/>
        <w:rPr>
          <w:rFonts w:ascii="Carlito" w:hAnsi="Carlito" w:cs="Carlito"/>
          <w:i w:val="0"/>
          <w:iCs w:val="0"/>
          <w:sz w:val="22"/>
          <w:szCs w:val="22"/>
          <w:highlight w:val="none"/>
        </w:rPr>
      </w:pPr>
      <w:r>
        <w:rPr>
          <w:rFonts w:ascii="Carlito" w:hAnsi="Carlito" w:cs="Carlito"/>
          <w:i w:val="0"/>
          <w:iCs w:val="0"/>
          <w:sz w:val="22"/>
          <w:szCs w:val="22"/>
          <w:highlight w:val="none"/>
        </w:rPr>
        <w:t>O lance deverá ser ofertado pelo valor total</w:t>
      </w:r>
      <w:r>
        <w:rPr>
          <w:rFonts w:hint="default" w:ascii="Carlito" w:hAnsi="Carlito" w:cs="Carlito"/>
          <w:i w:val="0"/>
          <w:iCs w:val="0"/>
          <w:sz w:val="22"/>
          <w:szCs w:val="22"/>
          <w:highlight w:val="none"/>
          <w:lang w:val="pt-BR"/>
        </w:rPr>
        <w:t xml:space="preserve"> e </w:t>
      </w:r>
      <w:r>
        <w:rPr>
          <w:rFonts w:ascii="Carlito" w:hAnsi="Carlito" w:cs="Carlito"/>
          <w:i w:val="0"/>
          <w:iCs w:val="0"/>
          <w:sz w:val="22"/>
          <w:szCs w:val="22"/>
          <w:highlight w:val="none"/>
        </w:rPr>
        <w:t>unitário do item</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Os licitantes poderão oferecer lances sucessivos, observando o horário fixado para abertura da sessão e as regras estabelecidas no Edital.</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 licitante somente poderá oferecer lance de valor inferior ao último por ele ofertado e registrado pelo sistema.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 intervalo mínimo de diferença de valores entre os lances, que incidirá tanto em relação aos lances intermediários quanto em relação à proposta que cobrir a melhor oferta deverá ser</w:t>
      </w:r>
      <w:r>
        <w:rPr>
          <w:rFonts w:hint="default" w:ascii="Carlito" w:hAnsi="Carlito" w:cs="Carlito"/>
          <w:color w:val="000000"/>
          <w:sz w:val="22"/>
          <w:szCs w:val="22"/>
          <w:lang w:val="pt-BR" w:eastAsia="en-US"/>
        </w:rPr>
        <w:t xml:space="preserve"> </w:t>
      </w:r>
      <w:r>
        <w:rPr>
          <w:rFonts w:hint="default" w:ascii="Carlito" w:hAnsi="Carlito" w:cs="Carlito"/>
          <w:b/>
          <w:bCs/>
          <w:i/>
          <w:iCs/>
          <w:color w:val="000000"/>
          <w:sz w:val="22"/>
          <w:szCs w:val="22"/>
          <w:lang w:val="pt-BR" w:eastAsia="en-US"/>
        </w:rPr>
        <w:t>R$</w:t>
      </w:r>
      <w:r>
        <w:rPr>
          <w:rFonts w:ascii="Carlito" w:hAnsi="Carlito" w:cs="Carlito"/>
          <w:b/>
          <w:bCs/>
          <w:i/>
          <w:iCs/>
          <w:color w:val="000000"/>
          <w:sz w:val="22"/>
          <w:szCs w:val="22"/>
          <w:lang w:eastAsia="en-US"/>
        </w:rPr>
        <w:t xml:space="preserve"> 1,00. (</w:t>
      </w:r>
      <w:r>
        <w:rPr>
          <w:rFonts w:hint="default" w:ascii="Carlito" w:hAnsi="Carlito" w:cs="Carlito"/>
          <w:b/>
          <w:bCs/>
          <w:i/>
          <w:iCs/>
          <w:color w:val="000000"/>
          <w:sz w:val="22"/>
          <w:szCs w:val="22"/>
          <w:lang w:val="pt-BR" w:eastAsia="en-US"/>
        </w:rPr>
        <w:t xml:space="preserve">um </w:t>
      </w:r>
      <w:r>
        <w:rPr>
          <w:rFonts w:ascii="Carlito" w:hAnsi="Carlito" w:cs="Carlito"/>
          <w:b/>
          <w:bCs/>
          <w:i/>
          <w:iCs/>
          <w:color w:val="000000"/>
          <w:sz w:val="22"/>
          <w:szCs w:val="22"/>
          <w:lang w:eastAsia="en-US"/>
        </w:rPr>
        <w:t>real)</w:t>
      </w:r>
      <w:r>
        <w:rPr>
          <w:rFonts w:ascii="Carlito" w:hAnsi="Carlito" w:cs="Carlito"/>
          <w:color w:val="000000"/>
          <w:sz w:val="22"/>
          <w:szCs w:val="22"/>
          <w:lang w:eastAsia="en-US"/>
        </w:rPr>
        <w:t>.</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Será adotado para o envio de lances no pregão eletrônico o modo de disputa “aberto”, em que os licitantes apresentarão lances públicos e sucessivos, com prorrogações.</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 etapa de lances da sessão pública terá duração de dez minutos e, após isso, será prorrogada automaticamente pelo sistema quando houver lance ofertado nos últimos dois minutos do período de duração da sessão pública.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 prorrogação automática da etapa de lances, de que trata o item anterior, será de dois minutos e ocorrerá sucessivamente sempre que houver lances enviados nesse período de prorrogação, inclusive no caso de lances intermediários.</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Não havendo novos lances na forma estabelecida nos itens anteriores, a sessão pública encerrar-se-á automaticamente.</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Encerrada a fase competitiva sem que haja a prorrogação automática pelo sistema, poderá o pregoeiro, assessorado pela equipe de apoio, justificadamente, admitir o reinício da sessão pública de lances, em prol da consecução do melhor preço.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Não serão aceitos dois ou mais lances de mesmo valor, prevalecendo aquele que for recebido e registrado em primeiro lugar.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Durante o transcurso da sessão pública, os licitantes serão informados, em tempo real, do valor do menor lance registrado, vedada a identificação do licitante.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No caso de desconexão com o Pregoeiro, no decorrer da etapa competitiva do Pregão, o sistema eletrônico poderá permanecer acessível aos licitantes para a recepção dos lances.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O Critério de julgamento adotado será o menor preço , conforme definido neste Edital e seus anexos.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Caso o licitante não apresente lances, concorrerá com o valor de sua proposta.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Nessas condições, as propostas de microempresas e empresas de pequeno porte que se encontrarem na faixa de até 5% (cinco por cento) acima da melhor proposta ou melhor lance  serão consideradas empatadas com a primeira colocada.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Só poderá haver empate entre propostas iguais (não seguidas de lances), ou entre lances finais da fase fechada do modo de disputa aberto e fechado.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Havendo eventual empate entre propostas ou lances, o critério de desempate será aquele previsto no art. 3º, § 2º, da Lei nº 8.666, de 1993, assegurando-se a preferência, sucessivamente, aos bens produzidos:</w:t>
      </w:r>
    </w:p>
    <w:p>
      <w:pPr>
        <w:pStyle w:val="19"/>
        <w:numPr>
          <w:ilvl w:val="2"/>
          <w:numId w:val="2"/>
        </w:numPr>
        <w:spacing w:before="120" w:after="120" w:line="276" w:lineRule="auto"/>
        <w:contextualSpacing w:val="0"/>
        <w:jc w:val="both"/>
        <w:rPr>
          <w:rFonts w:ascii="Carlito" w:hAnsi="Carlito" w:cs="Carlito"/>
          <w:color w:val="000000"/>
          <w:sz w:val="22"/>
          <w:szCs w:val="22"/>
          <w:lang w:eastAsia="en-US"/>
        </w:rPr>
      </w:pPr>
      <w:r>
        <w:rPr>
          <w:rFonts w:ascii="Carlito" w:hAnsi="Carlito" w:cs="Carlito"/>
          <w:color w:val="000000"/>
          <w:sz w:val="22"/>
          <w:szCs w:val="22"/>
          <w:lang w:eastAsia="en-US"/>
        </w:rPr>
        <w:t>no pais;</w:t>
      </w:r>
    </w:p>
    <w:p>
      <w:pPr>
        <w:pStyle w:val="19"/>
        <w:numPr>
          <w:ilvl w:val="2"/>
          <w:numId w:val="2"/>
        </w:numPr>
        <w:spacing w:before="120" w:after="120" w:line="276" w:lineRule="auto"/>
        <w:contextualSpacing w:val="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por empresas brasileiras; </w:t>
      </w:r>
    </w:p>
    <w:p>
      <w:pPr>
        <w:pStyle w:val="19"/>
        <w:numPr>
          <w:ilvl w:val="2"/>
          <w:numId w:val="2"/>
        </w:numPr>
        <w:spacing w:before="120" w:after="120" w:line="276" w:lineRule="auto"/>
        <w:contextualSpacing w:val="0"/>
        <w:jc w:val="both"/>
        <w:rPr>
          <w:rFonts w:ascii="Carlito" w:hAnsi="Carlito" w:cs="Carlito"/>
          <w:color w:val="000000"/>
          <w:sz w:val="22"/>
          <w:szCs w:val="22"/>
          <w:lang w:eastAsia="en-US"/>
        </w:rPr>
      </w:pPr>
      <w:r>
        <w:rPr>
          <w:rFonts w:ascii="Carlito" w:hAnsi="Carlito" w:cs="Carlito"/>
          <w:color w:val="000000"/>
          <w:sz w:val="22"/>
          <w:szCs w:val="22"/>
          <w:lang w:eastAsia="en-US"/>
        </w:rPr>
        <w:t>por empresas que invistam em pesquisa e no desenvolvimento de tecnologia no País;</w:t>
      </w:r>
    </w:p>
    <w:p>
      <w:pPr>
        <w:pStyle w:val="19"/>
        <w:numPr>
          <w:ilvl w:val="2"/>
          <w:numId w:val="2"/>
        </w:numPr>
        <w:spacing w:before="120" w:after="120" w:line="276" w:lineRule="auto"/>
        <w:contextualSpacing w:val="0"/>
        <w:jc w:val="both"/>
        <w:rPr>
          <w:rFonts w:ascii="Carlito" w:hAnsi="Carlito" w:cs="Carlito"/>
          <w:color w:val="000000"/>
          <w:sz w:val="22"/>
          <w:szCs w:val="22"/>
          <w:lang w:eastAsia="en-US"/>
        </w:rPr>
      </w:pPr>
      <w:r>
        <w:rPr>
          <w:rFonts w:ascii="Carlito" w:hAnsi="Carlito" w:cs="Carlito"/>
          <w:color w:val="000000"/>
          <w:sz w:val="22"/>
          <w:szCs w:val="22"/>
          <w:lang w:eastAsia="en-US"/>
        </w:rPr>
        <w:t>por empresas que comprovem cumprimento de reserva de cargos prevista em lei para pessoa com deficiência ou para reabilitado da Previdência Social e que atendam às regras de acessibilidade previstas na legislação.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Persistindo o empate, a proposta vencedora será sorteada pelo sistema eletrônico dentre as propostas ou os lances empatados.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19"/>
        <w:numPr>
          <w:ilvl w:val="2"/>
          <w:numId w:val="2"/>
        </w:numPr>
        <w:spacing w:before="120" w:after="120" w:line="276" w:lineRule="auto"/>
        <w:contextualSpacing w:val="0"/>
        <w:jc w:val="both"/>
        <w:rPr>
          <w:rFonts w:ascii="Carlito" w:hAnsi="Carlito" w:cs="Carlito"/>
          <w:color w:val="000000"/>
          <w:sz w:val="22"/>
          <w:szCs w:val="22"/>
          <w:lang w:eastAsia="en-US"/>
        </w:rPr>
      </w:pPr>
      <w:r>
        <w:rPr>
          <w:rFonts w:ascii="Carlito" w:hAnsi="Carlito" w:cs="Carlito"/>
          <w:color w:val="000000"/>
          <w:sz w:val="22"/>
          <w:szCs w:val="22"/>
          <w:lang w:eastAsia="en-US"/>
        </w:rPr>
        <w:t>A negociação será realizada por meio do sistema, podendo ser acompanhada pelos demais licitantes.</w:t>
      </w:r>
    </w:p>
    <w:p>
      <w:pPr>
        <w:pStyle w:val="19"/>
        <w:numPr>
          <w:ilvl w:val="2"/>
          <w:numId w:val="2"/>
        </w:numPr>
        <w:tabs>
          <w:tab w:val="left" w:pos="-12"/>
        </w:tabs>
        <w:spacing w:before="120" w:after="120" w:line="276" w:lineRule="auto"/>
        <w:contextualSpacing w:val="0"/>
        <w:jc w:val="both"/>
        <w:rPr>
          <w:rFonts w:ascii="Carlito" w:hAnsi="Carlito" w:eastAsia="Arial" w:cs="Carlito"/>
          <w:sz w:val="22"/>
          <w:szCs w:val="22"/>
        </w:rPr>
      </w:pPr>
      <w:r>
        <w:rPr>
          <w:rFonts w:ascii="Carlito" w:hAnsi="Carlito" w:cs="Carlito"/>
          <w:color w:val="000000"/>
          <w:sz w:val="22"/>
          <w:szCs w:val="22"/>
        </w:rPr>
        <w:t xml:space="preserve">O pregoeiro solicitará ao licitante </w:t>
      </w:r>
      <w:r>
        <w:rPr>
          <w:rFonts w:ascii="Carlito" w:hAnsi="Carlito" w:cs="Carlito"/>
          <w:color w:val="000000" w:themeColor="text1"/>
          <w:sz w:val="22"/>
          <w:szCs w:val="22"/>
          <w14:textFill>
            <w14:solidFill>
              <w14:schemeClr w14:val="tx1"/>
            </w14:solidFill>
          </w14:textFill>
        </w:rPr>
        <w:t xml:space="preserve">melhor classificado </w:t>
      </w:r>
      <w:r>
        <w:rPr>
          <w:rFonts w:ascii="Carlito" w:hAnsi="Carlito" w:cs="Carlito"/>
          <w:color w:val="000000"/>
          <w:sz w:val="22"/>
          <w:szCs w:val="22"/>
        </w:rPr>
        <w:t xml:space="preserve">que, </w:t>
      </w:r>
      <w:r>
        <w:rPr>
          <w:rFonts w:ascii="Carlito" w:hAnsi="Carlito" w:cs="Carlito"/>
          <w:color w:val="000000" w:themeColor="text1"/>
          <w:sz w:val="22"/>
          <w:szCs w:val="22"/>
          <w14:textFill>
            <w14:solidFill>
              <w14:schemeClr w14:val="tx1"/>
            </w14:solidFill>
          </w14:textFill>
        </w:rPr>
        <w:t xml:space="preserve">no prazo de </w:t>
      </w:r>
      <w:r>
        <w:rPr>
          <w:rFonts w:ascii="Carlito" w:hAnsi="Carlito" w:cs="Carlito"/>
          <w:sz w:val="22"/>
          <w:szCs w:val="22"/>
        </w:rPr>
        <w:t>02 (duas)</w:t>
      </w:r>
      <w:r>
        <w:rPr>
          <w:rFonts w:ascii="Carlito" w:hAnsi="Carlito" w:cs="Carlito"/>
          <w:i/>
          <w:iCs/>
          <w:color w:val="000000" w:themeColor="text1"/>
          <w:sz w:val="22"/>
          <w:szCs w:val="22"/>
          <w14:textFill>
            <w14:solidFill>
              <w14:schemeClr w14:val="tx1"/>
            </w14:solidFill>
          </w14:textFill>
        </w:rPr>
        <w:t xml:space="preserve"> </w:t>
      </w:r>
      <w:r>
        <w:rPr>
          <w:rFonts w:ascii="Carlito" w:hAnsi="Carlito" w:cs="Carlito"/>
          <w:color w:val="000000" w:themeColor="text1"/>
          <w:sz w:val="22"/>
          <w:szCs w:val="22"/>
          <w14:textFill>
            <w14:solidFill>
              <w14:schemeClr w14:val="tx1"/>
            </w14:solidFill>
          </w14:textFill>
        </w:rPr>
        <w:t xml:space="preserve">horas, envie </w:t>
      </w:r>
      <w:r>
        <w:rPr>
          <w:rFonts w:ascii="Carlito" w:hAnsi="Carlito" w:cs="Carlito"/>
          <w:color w:val="000000"/>
          <w:sz w:val="22"/>
          <w:szCs w:val="22"/>
        </w:rPr>
        <w:t xml:space="preserve">a proposta adequada ao último lance ofertado após a negociação realizada, acompanhada, se for o caso, dos documentos complementares, quando necessários à confirmação daqueles exigidos neste Edital e já apresentados.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Após a negociação do preço, o Pregoeiro iniciará a fase de aceitação e julgamento da proposta.</w:t>
      </w:r>
    </w:p>
    <w:p>
      <w:pPr>
        <w:pStyle w:val="34"/>
        <w:rPr>
          <w:rFonts w:ascii="Carlito" w:hAnsi="Carlito" w:cs="Carlito"/>
          <w:sz w:val="22"/>
          <w:szCs w:val="22"/>
          <w:lang w:eastAsia="en-US"/>
        </w:rPr>
      </w:pPr>
      <w:r>
        <w:rPr>
          <w:rFonts w:ascii="Carlito" w:hAnsi="Carlito" w:cs="Carlito"/>
          <w:sz w:val="22"/>
          <w:szCs w:val="22"/>
          <w:lang w:eastAsia="en-US"/>
        </w:rPr>
        <w:t>DA ACEITABILIDADE DA PROPOSTA VENCEDORA.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 xml:space="preserve">O licitante qualificado como produtor rural pessoa física deverá incluir, na sua proposta, os percentuais das contribuições previstas no art. 176 da Instrução Normativa RFB n. 971, de 2009, em razão do disposto no art. 184, inciso V, sob pena de desclassificação. </w:t>
      </w:r>
    </w:p>
    <w:p>
      <w:pPr>
        <w:numPr>
          <w:ilvl w:val="1"/>
          <w:numId w:val="2"/>
        </w:numPr>
        <w:spacing w:before="120" w:after="120" w:line="276" w:lineRule="auto"/>
        <w:ind w:left="240" w:leftChars="100" w:firstLine="0" w:firstLineChars="0"/>
        <w:jc w:val="both"/>
        <w:rPr>
          <w:rFonts w:ascii="Carlito" w:hAnsi="Carlito" w:cs="Carlito"/>
          <w:b/>
          <w:color w:val="7030A0"/>
          <w:sz w:val="22"/>
          <w:szCs w:val="22"/>
        </w:rPr>
      </w:pPr>
      <w:r>
        <w:rPr>
          <w:rFonts w:ascii="Carlito" w:hAnsi="Carlito" w:cs="Carlito"/>
          <w:color w:val="000000"/>
          <w:sz w:val="22"/>
          <w:szCs w:val="22"/>
          <w:lang w:eastAsia="en-US"/>
        </w:rPr>
        <w:t>Será desclassificada a proposta ou o lance vencedor, apresentar preço final superior ao preço máximo fixado (Acórdão nº 1455/2018 -TCU - Plenário), desconto menor do que o mínimo exigido ou que apresentar preço manifestamente inexequível.</w:t>
      </w:r>
    </w:p>
    <w:p>
      <w:pPr>
        <w:numPr>
          <w:ilvl w:val="2"/>
          <w:numId w:val="2"/>
        </w:numPr>
        <w:spacing w:before="120" w:after="120" w:line="276" w:lineRule="auto"/>
        <w:ind w:left="660" w:leftChars="0" w:firstLine="0" w:firstLineChars="0"/>
        <w:jc w:val="both"/>
        <w:rPr>
          <w:rFonts w:ascii="Carlito" w:hAnsi="Carlito" w:cs="Carlito"/>
          <w:b/>
          <w:color w:val="7030A0"/>
          <w:sz w:val="22"/>
          <w:szCs w:val="22"/>
        </w:rPr>
      </w:pPr>
      <w:r>
        <w:rPr>
          <w:rFonts w:ascii="Carlito" w:hAnsi="Carlito" w:cs="Carlito"/>
          <w:sz w:val="22"/>
          <w:szCs w:val="22"/>
        </w:rPr>
        <w:t>Considera-se inexequível a proposta que</w:t>
      </w:r>
      <w:r>
        <w:rPr>
          <w:rFonts w:ascii="Arial" w:hAnsi="Arial" w:cs="Arial"/>
          <w:sz w:val="22"/>
          <w:szCs w:val="22"/>
        </w:rPr>
        <w:t> </w:t>
      </w:r>
      <w:r>
        <w:rPr>
          <w:rFonts w:ascii="Carlito" w:hAnsi="Carlito" w:cs="Carlito"/>
          <w:sz w:val="22"/>
          <w:szCs w:val="22"/>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Pr>
          <w:rFonts w:ascii="Arial" w:hAnsi="Arial" w:cs="Arial"/>
          <w:i/>
          <w:color w:val="FF0000"/>
          <w:sz w:val="22"/>
          <w:szCs w:val="22"/>
        </w:rPr>
        <w:t>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Qualquer interessado poderá requerer que se realizem diligências para aferir a exequibilidade e a legalidade das propostas, devendo apresentar as provas ou os indícios que fundamentam a suspeita;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numPr>
          <w:ilvl w:val="1"/>
          <w:numId w:val="2"/>
        </w:numPr>
        <w:spacing w:before="120" w:after="120" w:line="276" w:lineRule="auto"/>
        <w:ind w:left="240" w:leftChars="100" w:firstLine="0" w:firstLineChars="0"/>
        <w:jc w:val="both"/>
        <w:rPr>
          <w:rFonts w:ascii="Carlito" w:hAnsi="Carlito" w:cs="Carlito"/>
          <w:sz w:val="22"/>
          <w:szCs w:val="22"/>
          <w:lang w:eastAsia="en-US"/>
        </w:rPr>
      </w:pPr>
      <w:r>
        <w:rPr>
          <w:rFonts w:ascii="Carlito" w:hAnsi="Carlito" w:cs="Carlito"/>
          <w:color w:val="000000"/>
          <w:sz w:val="22"/>
          <w:szCs w:val="22"/>
          <w:lang w:eastAsia="en-US"/>
        </w:rPr>
        <w:t>O Pregoeiro poderá convocar o licitante para enviar documento digital complementar, por meio de funcionalidade disponível no sistema, no prazo de 02 (duas) horas, sob pena de não aceitação da proposta.</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 xml:space="preserve">É facultado ao pregoeiro prorrogar o prazo estabelecido, a partir de solicitação fundamentada feita no chat pelo licitante, antes de findo o prazo. </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Se a proposta ou lance vencedor for desclassificado, o Pregoeiro examinará a proposta ou lance subsequente, e, assim sucessivamente, na ordem de classificação.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Havendo necessidade, o Pregoeiro suspenderá a sessão, informando no “chat” a nova data e horário para a sua continuidade.</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Também nas hipóteses em que o Pregoeiro não aceitar a proposta e passar à subsequente, poderá negociar com o licitante para que seja obtido preço melhor.</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A negociação será realizada por meio do sistema, podendo ser acompanhada pelos demais licitantes.</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Encerrada a análise quanto à aceitação da proposta, o pregoeiro verificará a habilitação do licitante, observado o disposto neste Edital.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en-US"/>
        </w:rPr>
      </w:pPr>
      <w:r>
        <w:rPr>
          <w:rFonts w:ascii="Carlito" w:hAnsi="Carlito" w:cs="Carlito"/>
          <w:color w:val="000000"/>
          <w:sz w:val="22"/>
          <w:szCs w:val="22"/>
          <w:lang w:eastAsia="en-US"/>
        </w:rPr>
        <w:t>Para os itens enquadrados no Anexo I da Instrução Normativa IBAMA n° 06, de 15/03/2013, o Pregoeiro solicitará ao licitante provisoriamente classificado em primeiro lugar que apresente ou envie imediatamente, sob pena de não-aceitação da proposta, o Comprovante de Registro do fabricante do produto no Cadastro Técnico Federal de Atividades Potencialmente Poluidoras ou Utilizadoras de Recursos Ambientais (CTF/APP), acompanhado do respectivo Certificado de Regularidade válido, nos termos do artigo 17, inciso II, da Lei n° 6.938, de 1981, e da Instrução Normativa IBAMA n° 06, de 15/03/2013, e legislação correlata.</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 xml:space="preserve">A apresentação do Certificado de Regularidade será dispensada, caso o Pregoeiro logre êxito em obtê-lo mediante consulta on line ao sítio oficial do IBAMA, imprimindo-o e anexando-o ao processo; </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Caso o fabricante seja dispensado de tal registro, por força de dispositivo legal, o licitante deverá apresentar o documento comprobatório ou declaração correspondente, sob as penas da lei.</w:t>
      </w:r>
    </w:p>
    <w:p>
      <w:pPr>
        <w:pStyle w:val="19"/>
        <w:spacing w:before="120" w:after="120" w:line="276" w:lineRule="auto"/>
        <w:ind w:left="1638" w:right="-15"/>
        <w:contextualSpacing w:val="0"/>
        <w:jc w:val="both"/>
        <w:rPr>
          <w:rFonts w:ascii="Carlito" w:hAnsi="Carlito" w:cs="Carlito"/>
          <w:b/>
          <w:color w:val="000000"/>
          <w:sz w:val="22"/>
          <w:szCs w:val="22"/>
        </w:rPr>
      </w:pPr>
    </w:p>
    <w:p>
      <w:pPr>
        <w:pStyle w:val="34"/>
        <w:rPr>
          <w:rFonts w:ascii="Carlito" w:hAnsi="Carlito" w:cs="Carlito"/>
          <w:sz w:val="22"/>
          <w:szCs w:val="22"/>
          <w:lang w:eastAsia="en-US"/>
        </w:rPr>
      </w:pPr>
      <w:r>
        <w:rPr>
          <w:rFonts w:ascii="Carlito" w:hAnsi="Carlito" w:cs="Carlito"/>
          <w:sz w:val="22"/>
          <w:szCs w:val="22"/>
          <w:lang w:eastAsia="en-US"/>
        </w:rPr>
        <w:t xml:space="preserve">DA HABILITAÇÃO  </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19"/>
        <w:spacing w:before="120" w:after="120" w:line="276" w:lineRule="auto"/>
        <w:ind w:left="1134"/>
        <w:jc w:val="both"/>
        <w:rPr>
          <w:rFonts w:ascii="Carlito" w:hAnsi="Carlito" w:cs="Carlito"/>
          <w:sz w:val="22"/>
          <w:szCs w:val="22"/>
          <w:lang w:eastAsia="ar-SA"/>
        </w:rPr>
      </w:pPr>
      <w:r>
        <w:rPr>
          <w:rFonts w:ascii="Carlito" w:hAnsi="Carlito" w:cs="Carlito"/>
          <w:sz w:val="22"/>
          <w:szCs w:val="22"/>
          <w:lang w:eastAsia="ar-SA"/>
        </w:rPr>
        <w:t xml:space="preserve">a) SICAF;  </w:t>
      </w:r>
    </w:p>
    <w:p>
      <w:pPr>
        <w:pStyle w:val="19"/>
        <w:spacing w:before="120" w:after="120" w:line="276" w:lineRule="auto"/>
        <w:ind w:left="1134"/>
        <w:jc w:val="both"/>
        <w:rPr>
          <w:rFonts w:ascii="Carlito" w:hAnsi="Carlito" w:cs="Carlito"/>
          <w:sz w:val="22"/>
          <w:szCs w:val="22"/>
          <w:lang w:eastAsia="ar-SA"/>
        </w:rPr>
      </w:pPr>
      <w:r>
        <w:rPr>
          <w:rFonts w:ascii="Carlito" w:hAnsi="Carlito" w:cs="Carlito"/>
          <w:sz w:val="22"/>
          <w:szCs w:val="22"/>
          <w:lang w:eastAsia="ar-SA"/>
        </w:rPr>
        <w:t>b) Cadastro Nacional de Empresas Inidôneas e Suspensas - CEIS, mantido pela Controladoria-Geral da União (</w:t>
      </w:r>
      <w:r>
        <w:fldChar w:fldCharType="begin"/>
      </w:r>
      <w:r>
        <w:instrText xml:space="preserve"> HYPERLINK "http://www.portaldatransparencia.gov.br/ceis" </w:instrText>
      </w:r>
      <w:r>
        <w:fldChar w:fldCharType="separate"/>
      </w:r>
      <w:r>
        <w:rPr>
          <w:rStyle w:val="16"/>
          <w:rFonts w:ascii="Carlito" w:hAnsi="Carlito" w:cs="Carlito"/>
          <w:sz w:val="22"/>
          <w:szCs w:val="22"/>
          <w:lang w:eastAsia="ar-SA"/>
        </w:rPr>
        <w:t>www.portaldatransparencia.gov.br/ceis</w:t>
      </w:r>
      <w:r>
        <w:rPr>
          <w:rStyle w:val="16"/>
          <w:rFonts w:ascii="Carlito" w:hAnsi="Carlito" w:cs="Carlito"/>
          <w:sz w:val="22"/>
          <w:szCs w:val="22"/>
          <w:lang w:eastAsia="ar-SA"/>
        </w:rPr>
        <w:fldChar w:fldCharType="end"/>
      </w:r>
      <w:r>
        <w:rPr>
          <w:rFonts w:ascii="Carlito" w:hAnsi="Carlito" w:cs="Carlito"/>
          <w:sz w:val="22"/>
          <w:szCs w:val="22"/>
          <w:lang w:eastAsia="ar-SA"/>
        </w:rPr>
        <w:t xml:space="preserve">);  </w:t>
      </w:r>
    </w:p>
    <w:p>
      <w:pPr>
        <w:pStyle w:val="19"/>
        <w:spacing w:before="120" w:after="120" w:line="276" w:lineRule="auto"/>
        <w:ind w:left="1134"/>
        <w:jc w:val="both"/>
        <w:rPr>
          <w:rFonts w:ascii="Carlito" w:hAnsi="Carlito" w:cs="Carlito"/>
          <w:sz w:val="22"/>
          <w:szCs w:val="22"/>
          <w:lang w:eastAsia="ar-SA"/>
        </w:rPr>
      </w:pPr>
      <w:r>
        <w:rPr>
          <w:rFonts w:ascii="Carlito" w:hAnsi="Carlito" w:cs="Carlito"/>
          <w:sz w:val="22"/>
          <w:szCs w:val="22"/>
          <w:lang w:eastAsia="ar-SA"/>
        </w:rPr>
        <w:t>c) Cadastro Nacional de Condenações Cíveis por Atos de Improbidade Administrativa, mantido pelo Conselho Nacional de Justiça (</w:t>
      </w:r>
      <w:r>
        <w:fldChar w:fldCharType="begin"/>
      </w:r>
      <w:r>
        <w:instrText xml:space="preserve"> HYPERLINK "http://www.cnj.jus.br/improbidade_adm/consultar_requerido.php" </w:instrText>
      </w:r>
      <w:r>
        <w:fldChar w:fldCharType="separate"/>
      </w:r>
      <w:r>
        <w:rPr>
          <w:rStyle w:val="16"/>
          <w:rFonts w:ascii="Carlito" w:hAnsi="Carlito" w:cs="Carlito"/>
          <w:sz w:val="22"/>
          <w:szCs w:val="22"/>
          <w:lang w:eastAsia="ar-SA"/>
        </w:rPr>
        <w:t>www.cnj.jus.br/improbidade_adm/consultar_requerido.php</w:t>
      </w:r>
      <w:r>
        <w:rPr>
          <w:rStyle w:val="16"/>
          <w:rFonts w:ascii="Carlito" w:hAnsi="Carlito" w:cs="Carlito"/>
          <w:sz w:val="22"/>
          <w:szCs w:val="22"/>
          <w:lang w:eastAsia="ar-SA"/>
        </w:rPr>
        <w:fldChar w:fldCharType="end"/>
      </w:r>
      <w:r>
        <w:rPr>
          <w:rFonts w:ascii="Carlito" w:hAnsi="Carlito" w:cs="Carlito"/>
          <w:sz w:val="22"/>
          <w:szCs w:val="22"/>
          <w:lang w:eastAsia="ar-SA"/>
        </w:rPr>
        <w:t xml:space="preserve">).  </w:t>
      </w:r>
    </w:p>
    <w:p>
      <w:pPr>
        <w:pStyle w:val="19"/>
        <w:spacing w:before="120" w:after="120" w:line="276" w:lineRule="auto"/>
        <w:ind w:left="1134"/>
        <w:jc w:val="both"/>
        <w:rPr>
          <w:rFonts w:ascii="Carlito" w:hAnsi="Carlito" w:cs="Carlito"/>
          <w:sz w:val="22"/>
          <w:szCs w:val="22"/>
          <w:lang w:eastAsia="ar-SA"/>
        </w:rPr>
      </w:pPr>
      <w:r>
        <w:rPr>
          <w:rFonts w:ascii="Carlito" w:hAnsi="Carlito" w:cs="Carlito"/>
          <w:sz w:val="22"/>
          <w:szCs w:val="22"/>
          <w:lang w:eastAsia="ar-SA"/>
        </w:rPr>
        <w:t xml:space="preserve">d) Lista de Inidôneos e o Cadastro Integrado de Condenações por Ilícitos Administrativos - CADICON, mantidos pelo Tribunal de Contas da União - TCU; </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Para a consulta de licitantes pessoa jurídica poderá haver a substituição das consultas das alíneas “b”, “c” e “d” acima pela Consulta Consolidada de Pessoa Jurídica do TCU (https://certidoesapf.apps.tcu.gov.br/)</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color w:val="000000"/>
          <w:sz w:val="22"/>
          <w:szCs w:val="22"/>
          <w:lang w:eastAsia="ar-SA"/>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numPr>
          <w:ilvl w:val="3"/>
          <w:numId w:val="2"/>
        </w:numPr>
        <w:spacing w:before="120" w:after="120" w:line="276" w:lineRule="auto"/>
        <w:ind w:left="1080" w:leftChars="0" w:firstLine="0" w:firstLineChars="0"/>
        <w:jc w:val="both"/>
        <w:rPr>
          <w:rFonts w:ascii="Carlito" w:hAnsi="Carlito" w:cs="Carlito"/>
          <w:bCs/>
          <w:color w:val="000000"/>
          <w:sz w:val="22"/>
          <w:szCs w:val="22"/>
        </w:rPr>
      </w:pPr>
      <w:r>
        <w:rPr>
          <w:rFonts w:ascii="Carlito" w:hAnsi="Carlito" w:cs="Carlito"/>
          <w:bCs/>
          <w:color w:val="00000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pPr>
        <w:numPr>
          <w:ilvl w:val="3"/>
          <w:numId w:val="2"/>
        </w:numPr>
        <w:spacing w:before="120" w:after="120" w:line="276" w:lineRule="auto"/>
        <w:ind w:left="1080" w:leftChars="0" w:firstLine="0" w:firstLineChars="0"/>
        <w:jc w:val="both"/>
        <w:rPr>
          <w:rFonts w:ascii="Carlito" w:hAnsi="Carlito" w:cs="Carlito"/>
          <w:bCs/>
          <w:color w:val="000000"/>
          <w:sz w:val="22"/>
          <w:szCs w:val="22"/>
        </w:rPr>
      </w:pPr>
      <w:r>
        <w:rPr>
          <w:rFonts w:ascii="Carlito" w:hAnsi="Carlito" w:cs="Carlito"/>
          <w:bCs/>
          <w:color w:val="000000"/>
          <w:sz w:val="22"/>
          <w:szCs w:val="22"/>
        </w:rPr>
        <w:t>A tentativa de burla será verificada por meio dos vínculos societários, linhas de fornecimento similares, dentre outros.</w:t>
      </w:r>
    </w:p>
    <w:p>
      <w:pPr>
        <w:numPr>
          <w:ilvl w:val="3"/>
          <w:numId w:val="2"/>
        </w:numPr>
        <w:spacing w:before="120" w:after="120" w:line="276" w:lineRule="auto"/>
        <w:ind w:left="1080" w:leftChars="0" w:firstLine="0" w:firstLineChars="0"/>
        <w:jc w:val="both"/>
        <w:rPr>
          <w:rFonts w:ascii="Carlito" w:hAnsi="Carlito" w:cs="Carlito"/>
          <w:bCs/>
          <w:color w:val="000000"/>
          <w:sz w:val="22"/>
          <w:szCs w:val="22"/>
        </w:rPr>
      </w:pPr>
      <w:r>
        <w:rPr>
          <w:rFonts w:ascii="Carlito" w:hAnsi="Carlito" w:cs="Carlito"/>
          <w:bCs/>
          <w:color w:val="000000"/>
          <w:sz w:val="22"/>
          <w:szCs w:val="22"/>
        </w:rPr>
        <w:t>O licitante será convocado para manifestação previamente à sua desclassificação.</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Constatada a existência de sanção, o Pregoeiro reputará o licitante inabilitado, por falta de condição de participação.</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No caso de inabilitação, haverá nova verificação, pelo sistema, da eventual ocorrência do empate ficto, previsto nos arts. 44 e 45 da Lei Complementar nº 123, de 2006, seguindo-se a disciplina antes estabelecida para aceitação da proposta subsequente.</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 xml:space="preserve"> Caso atendidas as condições de participação, a habilitação do licitantes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Somente haverá a necessidade de comprovação do preenchimento de requisitos mediante apresentação dos documentos originais não-digitais quando houver dúvida em relação à integridade do documento digital.</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Não serão aceitos documentos de habilitação com indicação de CNPJ/CPF diferentes, salvo aqueles legalmente permitidos.</w:t>
      </w:r>
    </w:p>
    <w:p>
      <w:pPr>
        <w:numPr>
          <w:ilvl w:val="1"/>
          <w:numId w:val="2"/>
        </w:numPr>
        <w:spacing w:before="120" w:after="120" w:line="276" w:lineRule="auto"/>
        <w:ind w:left="240" w:leftChars="100" w:firstLine="0" w:firstLineChars="0"/>
        <w:jc w:val="both"/>
        <w:rPr>
          <w:rFonts w:ascii="Carlito" w:hAnsi="Carlito" w:cs="Carlito"/>
          <w:sz w:val="22"/>
          <w:szCs w:val="22"/>
        </w:rPr>
      </w:pPr>
      <w:r>
        <w:rPr>
          <w:rFonts w:ascii="Carlito" w:hAnsi="Carlito" w:cs="Carlito"/>
          <w:color w:val="000000"/>
          <w:sz w:val="22"/>
          <w:szCs w:val="22"/>
          <w:lang w:eastAsia="ar-SA"/>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Serão aceitos registros de CNPJ de licitante matriz e filial com diferenças de números de documentos pertinentes ao CND e ao CRF/FGTS, quando for comprovada a centralização do recolhimento dessas contribuições.</w:t>
      </w:r>
    </w:p>
    <w:p>
      <w:pPr>
        <w:numPr>
          <w:ilvl w:val="1"/>
          <w:numId w:val="2"/>
        </w:numPr>
        <w:spacing w:before="120" w:after="120" w:line="276" w:lineRule="auto"/>
        <w:ind w:left="240" w:leftChars="100" w:firstLine="0" w:firstLineChars="0"/>
        <w:jc w:val="both"/>
        <w:rPr>
          <w:rFonts w:ascii="Carlito" w:hAnsi="Carlito" w:cs="Carlito"/>
          <w:color w:val="000000"/>
          <w:sz w:val="22"/>
          <w:szCs w:val="22"/>
          <w:lang w:eastAsia="ar-SA"/>
        </w:rPr>
      </w:pPr>
      <w:r>
        <w:rPr>
          <w:rFonts w:ascii="Carlito" w:hAnsi="Carlito" w:cs="Carlito"/>
          <w:color w:val="000000"/>
          <w:sz w:val="22"/>
          <w:szCs w:val="22"/>
          <w:lang w:eastAsia="ar-SA"/>
        </w:rPr>
        <w:t>Ressalvado o disposto no item 5.3, os licitantes deverão encaminhar, nos termos deste Edital, a documentação relacionada nos itens a seguir, para fins de habilitação:</w:t>
      </w:r>
    </w:p>
    <w:p>
      <w:pPr>
        <w:numPr>
          <w:ilvl w:val="1"/>
          <w:numId w:val="2"/>
        </w:numPr>
        <w:spacing w:before="120" w:after="120" w:line="276" w:lineRule="auto"/>
        <w:ind w:left="240" w:leftChars="100" w:firstLine="0" w:firstLineChars="0"/>
        <w:jc w:val="both"/>
        <w:rPr>
          <w:rFonts w:ascii="Carlito" w:hAnsi="Carlito" w:cs="Carlito"/>
          <w:b/>
          <w:bCs/>
          <w:color w:val="000000"/>
          <w:sz w:val="22"/>
          <w:szCs w:val="22"/>
          <w:lang w:eastAsia="ar-SA"/>
        </w:rPr>
      </w:pPr>
      <w:r>
        <w:rPr>
          <w:rFonts w:ascii="Carlito" w:hAnsi="Carlito" w:cs="Carlito"/>
          <w:b/>
          <w:bCs/>
          <w:color w:val="000000"/>
          <w:sz w:val="22"/>
          <w:szCs w:val="22"/>
          <w:lang w:eastAsia="ar-SA"/>
        </w:rPr>
        <w:t xml:space="preserve">Habilitação jurídica: </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empresário individual: inscrição no Registro Público de Empresas Mercantis, a cargo da Junta Comercial da respectiva sede;</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Em se tratando de microempreendedor individual – MEI: Certificado da Condição de Microempreendedor Individual - CCMEI, cuja aceitação ficará condicionada à verificação da autenticidade no sítio www.portaldoempreendedor.gov.br;</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inscrição no Registro Público de Empresas Mercantis onde opera, com averbação no Registro onde tem sede a matriz, no caso de ser o participante sucursal, filial ou agência;</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sociedade simples: inscrição do ato constitutivo no Registro Civil das Pessoas Jurídicas do local de sua sede, acompanhada de prova da indicação dos seus administradores;</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agricultor familiar: Declaração de Aptidão ao Pronaf – DAP ou DAP-P válida, ou, ainda, outros documentos definidos pela Secretaria Especial de Agricultura Familiar e do Desenvolvimento Agrário, nos termos do art. 4º, §2º do Decreto n. 7.775, de 2012.</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produtor rural: matrícula no Cadastro Específico do INSS – CEI, que comprove a qualificação como produtor rural pessoa física, nos termos da Instrução Normativa RFB n. 971, de 2009 (arts. 17 a 19 e 165).</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No caso de empresa ou sociedade estrangeira em funcionamento no País: decreto de autorização;</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Os documentos acima deverão estar acompanhados de todas as alterações ou da consolidação respectiva;</w:t>
      </w:r>
    </w:p>
    <w:p>
      <w:pPr>
        <w:pStyle w:val="19"/>
        <w:spacing w:before="120" w:after="120" w:line="276" w:lineRule="auto"/>
        <w:ind w:left="1134"/>
        <w:contextualSpacing w:val="0"/>
        <w:jc w:val="both"/>
        <w:rPr>
          <w:rFonts w:ascii="Carlito" w:hAnsi="Carlito" w:cs="Carlito"/>
          <w:bCs/>
          <w:color w:val="000000"/>
          <w:sz w:val="22"/>
          <w:szCs w:val="22"/>
        </w:rPr>
      </w:pPr>
    </w:p>
    <w:p>
      <w:pPr>
        <w:numPr>
          <w:ilvl w:val="1"/>
          <w:numId w:val="2"/>
        </w:numPr>
        <w:spacing w:before="120" w:after="120" w:line="276" w:lineRule="auto"/>
        <w:ind w:left="240" w:leftChars="100" w:firstLine="0" w:firstLineChars="0"/>
        <w:jc w:val="both"/>
        <w:rPr>
          <w:rFonts w:ascii="Carlito" w:hAnsi="Carlito" w:cs="Carlito"/>
          <w:b/>
          <w:bCs/>
          <w:color w:val="000000"/>
          <w:sz w:val="22"/>
          <w:szCs w:val="22"/>
          <w:lang w:eastAsia="ar-SA"/>
        </w:rPr>
      </w:pPr>
      <w:r>
        <w:rPr>
          <w:rFonts w:ascii="Carlito" w:hAnsi="Carlito" w:cs="Carlito"/>
          <w:b/>
          <w:bCs/>
          <w:color w:val="000000"/>
          <w:sz w:val="22"/>
          <w:szCs w:val="22"/>
          <w:lang w:eastAsia="ar-SA"/>
        </w:rPr>
        <w:t>Regularidade fiscal e trabalhista:</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prova de inscrição no Cadastro Nacional de Pessoas Jurídicas ou no Cadastro de Pessoas Físicas, conforme o caso;</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lang w:eastAsia="en-US"/>
        </w:rPr>
        <w:t>prova de regularidade com o Fundo de Garantia do Tempo de Serviço (FGTS);</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 xml:space="preserve">prova de inscrição no cadastro de contribuintes estadual, relativo ao domicílio ou sede do licitante, pertinente ao seu ramo de atividade e compatível com o objeto contratual; </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 xml:space="preserve"> prova de regularidade com a Fazenda Estadual do domicílio ou sede do licitante, relativa à atividade em cujo exercício contrata ou concorre;</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 xml:space="preserve">caso o licitante seja considerado isento dos tributos estaduais relacionados ao objeto licitatório, deverá comprovar tal condição mediante declaração da Fazenda Estadual do seu domicílio ou sede, ou outra equivalente, na forma da lei; </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lang w:eastAsia="en-US"/>
        </w:rPr>
        <w:t>caso o licitante detentor do menor preço seja qualificado como microempresa ou empresa de pequeno porte deverá apresentar toda a documentação exigida para efeito de comprovação de regularidade fiscal, mesmo que esta apresente alguma restrição, sob pena de inabilitação.</w:t>
      </w:r>
    </w:p>
    <w:p>
      <w:pPr>
        <w:numPr>
          <w:ilvl w:val="1"/>
          <w:numId w:val="2"/>
        </w:numPr>
        <w:spacing w:before="120" w:after="120" w:line="276" w:lineRule="auto"/>
        <w:ind w:left="240" w:leftChars="100" w:firstLine="0" w:firstLineChars="0"/>
        <w:jc w:val="both"/>
        <w:rPr>
          <w:rFonts w:ascii="Carlito" w:hAnsi="Carlito" w:cs="Carlito"/>
          <w:b/>
          <w:bCs/>
          <w:color w:val="000000"/>
          <w:sz w:val="22"/>
          <w:szCs w:val="22"/>
          <w:lang w:eastAsia="ar-SA"/>
        </w:rPr>
      </w:pPr>
      <w:r>
        <w:rPr>
          <w:rFonts w:ascii="Carlito" w:hAnsi="Carlito" w:cs="Carlito"/>
          <w:b/>
          <w:bCs/>
          <w:color w:val="000000"/>
          <w:sz w:val="22"/>
          <w:szCs w:val="22"/>
          <w:lang w:eastAsia="ar-SA"/>
        </w:rPr>
        <w:t>Qualificação  Econômico-Financeira.</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certidão negativa de falência  expedida pelo distribuidor da sede da pessoa jurídica;</w:t>
      </w:r>
    </w:p>
    <w:p>
      <w:pPr>
        <w:numPr>
          <w:ilvl w:val="2"/>
          <w:numId w:val="2"/>
        </w:numPr>
        <w:spacing w:before="120" w:after="120" w:line="276" w:lineRule="auto"/>
        <w:ind w:left="660" w:leftChars="0" w:firstLine="0" w:firstLineChars="0"/>
        <w:jc w:val="both"/>
        <w:rPr>
          <w:rFonts w:ascii="Carlito" w:hAnsi="Carlito" w:cs="Carlito"/>
          <w:color w:val="000000"/>
          <w:sz w:val="22"/>
          <w:szCs w:val="22"/>
          <w:lang w:eastAsia="en-US"/>
        </w:rPr>
      </w:pPr>
      <w:r>
        <w:rPr>
          <w:rFonts w:ascii="Carlito" w:hAnsi="Carlito" w:cs="Carlito"/>
          <w:sz w:val="22"/>
          <w:szCs w:val="22"/>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numPr>
          <w:ilvl w:val="3"/>
          <w:numId w:val="2"/>
        </w:numPr>
        <w:spacing w:before="120" w:after="120" w:line="276" w:lineRule="auto"/>
        <w:ind w:left="1080" w:leftChars="0" w:firstLine="0" w:firstLineChars="0"/>
        <w:jc w:val="both"/>
        <w:rPr>
          <w:rFonts w:ascii="Carlito" w:hAnsi="Carlito" w:cs="Carlito"/>
          <w:color w:val="000000"/>
          <w:sz w:val="22"/>
          <w:szCs w:val="22"/>
          <w:lang w:eastAsia="en-US"/>
        </w:rPr>
      </w:pPr>
      <w:r>
        <w:rPr>
          <w:rFonts w:ascii="Carlito" w:hAnsi="Carlito" w:cs="Carlito"/>
          <w:bCs/>
          <w:iCs/>
          <w:color w:val="000000"/>
          <w:sz w:val="22"/>
          <w:szCs w:val="22"/>
        </w:rPr>
        <w:t>No caso de fornecimento</w:t>
      </w:r>
      <w:r>
        <w:rPr>
          <w:rFonts w:ascii="Carlito" w:hAnsi="Carlito" w:cs="Carlito"/>
          <w:color w:val="000000"/>
          <w:sz w:val="22"/>
          <w:szCs w:val="22"/>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numPr>
          <w:ilvl w:val="3"/>
          <w:numId w:val="2"/>
        </w:numPr>
        <w:spacing w:before="120" w:after="120" w:line="276" w:lineRule="auto"/>
        <w:ind w:left="1080" w:leftChars="0" w:firstLine="0" w:firstLineChars="0"/>
        <w:jc w:val="both"/>
        <w:rPr>
          <w:rFonts w:ascii="Carlito" w:hAnsi="Carlito" w:cs="Carlito"/>
          <w:bCs/>
          <w:iCs/>
          <w:color w:val="000000"/>
          <w:sz w:val="22"/>
          <w:szCs w:val="22"/>
          <w:lang w:eastAsia="en-US"/>
        </w:rPr>
      </w:pPr>
      <w:r>
        <w:rPr>
          <w:rFonts w:ascii="Carlito" w:hAnsi="Carlito" w:cs="Carlito"/>
          <w:bCs/>
          <w:iCs/>
          <w:color w:val="000000"/>
          <w:sz w:val="22"/>
          <w:szCs w:val="22"/>
          <w:lang w:eastAsia="en-US"/>
        </w:rPr>
        <w:t>no caso de empresa constituída no exercício social vigente, admite-se a apresentação de balanço patrimonial e demonstrações contábeis referentes ao período de existência da sociedade;</w:t>
      </w:r>
    </w:p>
    <w:p>
      <w:pPr>
        <w:numPr>
          <w:ilvl w:val="3"/>
          <w:numId w:val="2"/>
        </w:numPr>
        <w:spacing w:before="120" w:after="120" w:line="276" w:lineRule="auto"/>
        <w:ind w:left="1080" w:leftChars="0" w:firstLine="0" w:firstLineChars="0"/>
        <w:jc w:val="both"/>
        <w:rPr>
          <w:rFonts w:ascii="Carlito" w:hAnsi="Carlito" w:cs="Carlito"/>
          <w:bCs/>
          <w:iCs/>
          <w:color w:val="000000"/>
          <w:sz w:val="22"/>
          <w:szCs w:val="22"/>
          <w:lang w:eastAsia="en-US"/>
        </w:rPr>
      </w:pPr>
      <w:r>
        <w:rPr>
          <w:rFonts w:ascii="Carlito" w:hAnsi="Carlito" w:cs="Carlito"/>
          <w:bCs/>
          <w:iCs/>
          <w:color w:val="000000"/>
          <w:sz w:val="22"/>
          <w:szCs w:val="22"/>
          <w:lang w:eastAsia="en-US"/>
        </w:rPr>
        <w:t>é admissível o balanço intermediário, se decorrer de lei ou contrato social/estatuto social.</w:t>
      </w:r>
    </w:p>
    <w:p>
      <w:pPr>
        <w:numPr>
          <w:ilvl w:val="3"/>
          <w:numId w:val="2"/>
        </w:numPr>
        <w:spacing w:before="120" w:after="120" w:line="276" w:lineRule="auto"/>
        <w:ind w:left="1080" w:leftChars="0" w:firstLine="0" w:firstLineChars="0"/>
        <w:jc w:val="both"/>
        <w:rPr>
          <w:rFonts w:ascii="Carlito" w:hAnsi="Carlito" w:cs="Carlito"/>
          <w:bCs/>
          <w:iCs/>
          <w:color w:val="000000"/>
          <w:sz w:val="22"/>
          <w:szCs w:val="22"/>
        </w:rPr>
      </w:pPr>
      <w:r>
        <w:rPr>
          <w:rFonts w:ascii="Carlito" w:hAnsi="Carlito" w:cs="Carlito"/>
          <w:bCs/>
          <w:iCs/>
          <w:color w:val="000000"/>
          <w:sz w:val="22"/>
          <w:szCs w:val="22"/>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A comprovação da situação financeira da empresa será constatada mediante obtenção de índices de Liquidez Geral (LG), Solvência Geral (SG) e Liquidez Corrente (LC), superiores a 1 ( um) resultantes da aplicação das fórmulas:</w:t>
      </w: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4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LG =</w:t>
            </w:r>
          </w:p>
        </w:tc>
        <w:tc>
          <w:tcPr>
            <w:tcW w:w="4252" w:type="dxa"/>
            <w:tcBorders>
              <w:bottom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Ativo Circulante + Realizável a Longo Prazo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vAlign w:val="center"/>
          </w:tcPr>
          <w:p>
            <w:pPr>
              <w:tabs>
                <w:tab w:val="left" w:pos="1440"/>
              </w:tabs>
              <w:autoSpaceDE w:val="0"/>
              <w:snapToGrid w:val="0"/>
              <w:jc w:val="center"/>
              <w:rPr>
                <w:rFonts w:ascii="Carlito" w:hAnsi="Carlito" w:cs="Carlito"/>
                <w:color w:val="000000"/>
                <w:sz w:val="22"/>
                <w:szCs w:val="22"/>
              </w:rPr>
            </w:pPr>
          </w:p>
        </w:tc>
        <w:tc>
          <w:tcPr>
            <w:tcW w:w="4252" w:type="dxa"/>
            <w:tcBorders>
              <w:top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Passivo Circulante + Passivo Não Circulante</w:t>
            </w:r>
          </w:p>
        </w:tc>
      </w:tr>
    </w:tbl>
    <w:p>
      <w:pPr>
        <w:tabs>
          <w:tab w:val="left" w:pos="1440"/>
        </w:tabs>
        <w:autoSpaceDE w:val="0"/>
        <w:snapToGrid w:val="0"/>
        <w:ind w:left="1134"/>
        <w:jc w:val="both"/>
        <w:rPr>
          <w:rFonts w:ascii="Carlito" w:hAnsi="Carlito" w:cs="Carlito"/>
          <w:color w:val="000000"/>
          <w:sz w:val="22"/>
          <w:szCs w:val="22"/>
        </w:rPr>
      </w:pP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43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235" w:type="dxa"/>
            <w:vMerge w:val="restart"/>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SG =</w:t>
            </w:r>
          </w:p>
        </w:tc>
        <w:tc>
          <w:tcPr>
            <w:tcW w:w="4394" w:type="dxa"/>
            <w:tcBorders>
              <w:bottom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Ativo Total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vAlign w:val="center"/>
          </w:tcPr>
          <w:p>
            <w:pPr>
              <w:tabs>
                <w:tab w:val="left" w:pos="1440"/>
              </w:tabs>
              <w:autoSpaceDE w:val="0"/>
              <w:snapToGrid w:val="0"/>
              <w:jc w:val="center"/>
              <w:rPr>
                <w:rFonts w:ascii="Carlito" w:hAnsi="Carlito" w:cs="Carlito"/>
                <w:color w:val="000000"/>
                <w:sz w:val="22"/>
                <w:szCs w:val="22"/>
              </w:rPr>
            </w:pPr>
          </w:p>
        </w:tc>
        <w:tc>
          <w:tcPr>
            <w:tcW w:w="4394" w:type="dxa"/>
            <w:tcBorders>
              <w:top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Passivo Circulante + Passivo Não Circulante</w:t>
            </w:r>
          </w:p>
        </w:tc>
      </w:tr>
    </w:tbl>
    <w:p>
      <w:pPr>
        <w:tabs>
          <w:tab w:val="left" w:pos="1440"/>
        </w:tabs>
        <w:autoSpaceDE w:val="0"/>
        <w:snapToGrid w:val="0"/>
        <w:ind w:left="1134"/>
        <w:jc w:val="both"/>
        <w:rPr>
          <w:rFonts w:ascii="Carlito" w:hAnsi="Carlito" w:cs="Carlito"/>
          <w:color w:val="000000"/>
          <w:sz w:val="22"/>
          <w:szCs w:val="22"/>
        </w:rPr>
      </w:pPr>
    </w:p>
    <w:tbl>
      <w:tblPr>
        <w:tblStyle w:val="18"/>
        <w:tblW w:w="0" w:type="auto"/>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restart"/>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LC =</w:t>
            </w:r>
          </w:p>
        </w:tc>
        <w:tc>
          <w:tcPr>
            <w:tcW w:w="2551" w:type="dxa"/>
            <w:tcBorders>
              <w:bottom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Ativo Circulante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35" w:type="dxa"/>
            <w:vMerge w:val="continue"/>
            <w:vAlign w:val="center"/>
          </w:tcPr>
          <w:p>
            <w:pPr>
              <w:tabs>
                <w:tab w:val="left" w:pos="1440"/>
              </w:tabs>
              <w:autoSpaceDE w:val="0"/>
              <w:snapToGrid w:val="0"/>
              <w:jc w:val="center"/>
              <w:rPr>
                <w:rFonts w:ascii="Carlito" w:hAnsi="Carlito" w:cs="Carlito"/>
                <w:color w:val="000000"/>
                <w:sz w:val="22"/>
                <w:szCs w:val="22"/>
              </w:rPr>
            </w:pPr>
          </w:p>
        </w:tc>
        <w:tc>
          <w:tcPr>
            <w:tcW w:w="2551" w:type="dxa"/>
            <w:tcBorders>
              <w:top w:val="single" w:color="auto" w:sz="4" w:space="0"/>
            </w:tcBorders>
            <w:vAlign w:val="center"/>
          </w:tcPr>
          <w:p>
            <w:pPr>
              <w:tabs>
                <w:tab w:val="left" w:pos="1440"/>
              </w:tabs>
              <w:autoSpaceDE w:val="0"/>
              <w:snapToGrid w:val="0"/>
              <w:jc w:val="center"/>
              <w:rPr>
                <w:rFonts w:ascii="Carlito" w:hAnsi="Carlito" w:cs="Carlito"/>
                <w:color w:val="000000"/>
                <w:sz w:val="22"/>
                <w:szCs w:val="22"/>
              </w:rPr>
            </w:pPr>
            <w:r>
              <w:rPr>
                <w:rFonts w:ascii="Carlito" w:hAnsi="Carlito" w:cs="Carlito"/>
                <w:color w:val="000000"/>
                <w:sz w:val="22"/>
                <w:szCs w:val="22"/>
              </w:rPr>
              <w:t>Passivo Circulante</w:t>
            </w:r>
          </w:p>
        </w:tc>
      </w:tr>
    </w:tbl>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 xml:space="preserve">As empresas que apresentarem resultado inferior ou igual a 1(um) em qualquer dos índices de Liquidez Geral (LG), Solvência Geral (SG) e Liquidez Corrente (LC), deverão comprovar, considerados os riscos para a Administração, e, a critério da autoridade competente, o capital mínimo ou o patrimônio líquido mínimo  de 10% (dez por cento) do valor estimado da contratação ou do item pertinente. </w:t>
      </w:r>
    </w:p>
    <w:p>
      <w:pPr>
        <w:numPr>
          <w:ilvl w:val="1"/>
          <w:numId w:val="2"/>
        </w:numPr>
        <w:spacing w:before="120" w:after="120" w:line="276" w:lineRule="auto"/>
        <w:ind w:left="240" w:leftChars="100" w:firstLine="0" w:firstLineChars="0"/>
        <w:jc w:val="both"/>
        <w:rPr>
          <w:rFonts w:ascii="Carlito" w:hAnsi="Carlito" w:cs="Carlito"/>
          <w:b/>
          <w:bCs/>
          <w:color w:val="000000"/>
          <w:sz w:val="22"/>
          <w:szCs w:val="22"/>
          <w:lang w:eastAsia="ar-SA"/>
        </w:rPr>
      </w:pPr>
      <w:r>
        <w:rPr>
          <w:rFonts w:ascii="Carlito" w:hAnsi="Carlito" w:cs="Carlito"/>
          <w:b/>
          <w:bCs/>
          <w:color w:val="000000"/>
          <w:sz w:val="22"/>
          <w:szCs w:val="22"/>
          <w:lang w:eastAsia="ar-SA"/>
        </w:rPr>
        <w:t xml:space="preserve">Qualificação Técnica  </w:t>
      </w:r>
    </w:p>
    <w:p>
      <w:pPr>
        <w:numPr>
          <w:ilvl w:val="2"/>
          <w:numId w:val="2"/>
        </w:numPr>
        <w:spacing w:before="120" w:after="120" w:line="276" w:lineRule="auto"/>
        <w:ind w:left="660" w:leftChars="0" w:firstLine="0" w:firstLineChars="0"/>
        <w:jc w:val="both"/>
        <w:rPr>
          <w:rFonts w:ascii="Carlito" w:hAnsi="Carlito" w:cs="Carlito"/>
          <w:sz w:val="22"/>
          <w:szCs w:val="22"/>
          <w:lang w:eastAsia="en-US"/>
        </w:rPr>
      </w:pPr>
      <w:r>
        <w:rPr>
          <w:rFonts w:ascii="Carlito" w:hAnsi="Carlito" w:cs="Carlito"/>
          <w:sz w:val="22"/>
          <w:szCs w:val="22"/>
          <w:lang w:eastAsia="en-US"/>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numPr>
          <w:ilvl w:val="3"/>
          <w:numId w:val="2"/>
        </w:numPr>
        <w:spacing w:before="120" w:after="120" w:line="276" w:lineRule="auto"/>
        <w:ind w:left="1080" w:leftChars="0" w:firstLine="0" w:firstLineChars="0"/>
        <w:jc w:val="both"/>
        <w:rPr>
          <w:rFonts w:ascii="Carlito" w:hAnsi="Carlito" w:cs="Carlito"/>
          <w:sz w:val="22"/>
          <w:szCs w:val="22"/>
          <w:lang w:eastAsia="en-US"/>
        </w:rPr>
      </w:pPr>
      <w:r>
        <w:rPr>
          <w:rFonts w:ascii="Carlito" w:hAnsi="Carlito" w:cs="Carlito"/>
          <w:sz w:val="22"/>
          <w:szCs w:val="22"/>
          <w:lang w:eastAsia="en-US"/>
        </w:rPr>
        <w:t>Para fins da comprovação de que trata este subitem, os atestados deverão dizer respeito a contratos executados com as seguintes características mínimas:</w:t>
      </w:r>
    </w:p>
    <w:p>
      <w:pPr>
        <w:pStyle w:val="19"/>
        <w:numPr>
          <w:ilvl w:val="0"/>
          <w:numId w:val="4"/>
        </w:numPr>
        <w:tabs>
          <w:tab w:val="left" w:pos="1440"/>
        </w:tabs>
        <w:autoSpaceDE w:val="0"/>
        <w:snapToGrid w:val="0"/>
        <w:spacing w:before="120" w:after="120" w:line="276" w:lineRule="auto"/>
        <w:jc w:val="both"/>
        <w:rPr>
          <w:rFonts w:ascii="Carlito" w:hAnsi="Carlito" w:cs="Carlito"/>
          <w:color w:val="000000"/>
          <w:sz w:val="22"/>
          <w:szCs w:val="22"/>
        </w:rPr>
      </w:pPr>
      <w:r>
        <w:rPr>
          <w:rFonts w:ascii="Carlito" w:hAnsi="Carlito" w:cs="Carlito"/>
          <w:color w:val="000000"/>
          <w:sz w:val="22"/>
          <w:szCs w:val="22"/>
        </w:rPr>
        <w:t>a comprovação de aptidão referida no item 8.11.1 será feita mediante a apresentação de atestado(s) de capacidade técnica, fornecido(s) por pessoas jurídicas de direito público ou privado, demonstrando que a empresa executou ou está executando, a contento, a prestação do serviço da natureza e vulto similar ao objeto deste Pregão;</w:t>
      </w:r>
    </w:p>
    <w:p>
      <w:pPr>
        <w:pStyle w:val="19"/>
        <w:numPr>
          <w:ilvl w:val="0"/>
          <w:numId w:val="4"/>
        </w:numPr>
        <w:tabs>
          <w:tab w:val="left" w:pos="1440"/>
        </w:tabs>
        <w:autoSpaceDE w:val="0"/>
        <w:snapToGrid w:val="0"/>
        <w:spacing w:before="120" w:after="120" w:line="276" w:lineRule="auto"/>
        <w:jc w:val="both"/>
        <w:rPr>
          <w:rFonts w:ascii="Carlito" w:hAnsi="Carlito" w:cs="Carlito"/>
          <w:color w:val="000000"/>
          <w:sz w:val="22"/>
          <w:szCs w:val="22"/>
        </w:rPr>
      </w:pPr>
      <w:r>
        <w:rPr>
          <w:rFonts w:ascii="Carlito" w:hAnsi="Carlito" w:cs="Carlito"/>
          <w:color w:val="000000"/>
          <w:sz w:val="22"/>
          <w:szCs w:val="22"/>
        </w:rPr>
        <w:t>O(s) atestado(s) deverá(ão) possuir informações suficientes para qualificar e quantificar a prestação do serviço, objeto deste Pregão, bem como para possibilitar à Comissão de Licitação  confirmar sua veracidade, junto ao cliente emissor do atestado.</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numPr>
          <w:ilvl w:val="1"/>
          <w:numId w:val="2"/>
        </w:numPr>
        <w:spacing w:before="120" w:after="120" w:line="276" w:lineRule="auto"/>
        <w:ind w:left="240" w:leftChars="100" w:firstLine="0" w:firstLineChars="0"/>
        <w:jc w:val="both"/>
        <w:rPr>
          <w:rFonts w:ascii="Carlito" w:hAnsi="Carlito" w:cs="Carlito"/>
          <w:bCs/>
          <w:color w:val="000000"/>
          <w:sz w:val="22"/>
          <w:szCs w:val="22"/>
        </w:rPr>
      </w:pPr>
      <w:r>
        <w:rPr>
          <w:rFonts w:ascii="Carlito" w:hAnsi="Carlito" w:cs="Carlito"/>
          <w:b w:val="0"/>
          <w:bCs w:val="0"/>
          <w:color w:val="000000"/>
          <w:sz w:val="22"/>
          <w:szCs w:val="22"/>
          <w:lang w:eastAsia="ar-SA"/>
        </w:rPr>
        <w:t>A existência de restrição relativamente à regularidade fiscal e trabalhista não impede que a licitante qualificada como microempresa ou empresa de pequeno porte seja declarada vencedora, uma vez que atenda a todas as demais exigências do edital.</w:t>
      </w:r>
    </w:p>
    <w:p>
      <w:pPr>
        <w:numPr>
          <w:ilvl w:val="2"/>
          <w:numId w:val="2"/>
        </w:numPr>
        <w:spacing w:before="120" w:after="120" w:line="276" w:lineRule="auto"/>
        <w:ind w:left="660" w:leftChars="0" w:firstLine="0" w:firstLineChars="0"/>
        <w:jc w:val="both"/>
        <w:rPr>
          <w:rFonts w:ascii="Carlito" w:hAnsi="Carlito" w:cs="Carlito"/>
          <w:bCs/>
          <w:color w:val="000000"/>
          <w:sz w:val="22"/>
          <w:szCs w:val="22"/>
        </w:rPr>
      </w:pPr>
      <w:r>
        <w:rPr>
          <w:rFonts w:ascii="Carlito" w:hAnsi="Carlito" w:cs="Carlito"/>
          <w:bCs/>
          <w:color w:val="000000"/>
          <w:sz w:val="22"/>
          <w:szCs w:val="22"/>
        </w:rPr>
        <w:t>A declaração do vencedor acontecerá no momento imediatamente posterior à fase de habilitação.</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Caso a 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Havendo necessidade de analisar minuciosamente os documentos exigidos, o Pregoeiro suspenderá a sessão, informando no “chat” a nova data e horário para a continuidade da mesma.</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Será inabilitado o licitante que não comprovar sua habilitação, seja por não apresentar quaisquer dos documentos exigidos, ou apresentá-los em desacordo com o e</w:t>
      </w:r>
      <w:r>
        <w:rPr>
          <w:rFonts w:ascii="Carlito" w:hAnsi="Carlito" w:cs="Carlito"/>
          <w:b w:val="0"/>
          <w:bCs w:val="0"/>
          <w:color w:val="000000"/>
          <w:sz w:val="22"/>
          <w:szCs w:val="22"/>
          <w:lang w:eastAsia="en-US"/>
        </w:rPr>
        <w:t>stabelecido neste Edital.</w:t>
      </w:r>
    </w:p>
    <w:p>
      <w:pPr>
        <w:numPr>
          <w:ilvl w:val="1"/>
          <w:numId w:val="2"/>
        </w:numPr>
        <w:spacing w:before="120" w:after="120" w:line="276" w:lineRule="auto"/>
        <w:ind w:left="240" w:leftChars="100" w:firstLine="0" w:firstLineChars="0"/>
        <w:jc w:val="both"/>
        <w:rPr>
          <w:rFonts w:ascii="Carlito" w:hAnsi="Carlito" w:cs="Carlito"/>
          <w:b w:val="0"/>
          <w:bCs w:val="0"/>
          <w:color w:val="000000"/>
          <w:sz w:val="22"/>
          <w:szCs w:val="22"/>
          <w:lang w:eastAsia="ar-SA"/>
        </w:rPr>
      </w:pPr>
      <w:r>
        <w:rPr>
          <w:rFonts w:ascii="Carlito" w:hAnsi="Carlito" w:cs="Carlito"/>
          <w:b w:val="0"/>
          <w:bCs w:val="0"/>
          <w:color w:val="000000"/>
          <w:sz w:val="22"/>
          <w:szCs w:val="22"/>
          <w:lang w:eastAsia="ar-SA"/>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numPr>
          <w:ilvl w:val="1"/>
          <w:numId w:val="2"/>
        </w:numPr>
        <w:spacing w:before="120" w:after="120" w:line="276" w:lineRule="auto"/>
        <w:ind w:left="240" w:leftChars="100" w:firstLine="0" w:firstLineChars="0"/>
        <w:jc w:val="both"/>
        <w:rPr>
          <w:rFonts w:ascii="Carlito" w:hAnsi="Carlito" w:cs="Carlito"/>
          <w:sz w:val="22"/>
          <w:szCs w:val="22"/>
        </w:rPr>
      </w:pPr>
      <w:r>
        <w:rPr>
          <w:rFonts w:ascii="Carlito" w:hAnsi="Carlito" w:cs="Carlito"/>
          <w:b w:val="0"/>
          <w:bCs w:val="0"/>
          <w:color w:val="000000"/>
          <w:sz w:val="22"/>
          <w:szCs w:val="22"/>
          <w:lang w:eastAsia="ar-SA"/>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Não havendo a comprovação cumulativa dos requisitos de habilitação, a inabilitação recairá sobre o(s) item(ns) de menor(es) valor(es) cuja retirada(s) seja(m) suficiente(s) para a habilitação do licitante nos remanescentes.</w:t>
      </w:r>
    </w:p>
    <w:p>
      <w:pPr>
        <w:pStyle w:val="19"/>
        <w:tabs>
          <w:tab w:val="left" w:pos="2190"/>
        </w:tabs>
        <w:ind w:left="425"/>
        <w:contextualSpacing w:val="0"/>
        <w:jc w:val="both"/>
        <w:rPr>
          <w:rFonts w:ascii="Carlito" w:hAnsi="Carlito" w:cs="Carlito"/>
          <w:b w:val="0"/>
          <w:bCs w:val="0"/>
          <w:color w:val="000000"/>
          <w:sz w:val="22"/>
          <w:szCs w:val="22"/>
          <w:lang w:eastAsia="ar-SA"/>
        </w:rPr>
      </w:pPr>
      <w:r>
        <w:rPr>
          <w:rFonts w:ascii="Carlito" w:hAnsi="Carlito" w:cs="Carlito"/>
          <w:color w:val="000000"/>
          <w:sz w:val="22"/>
          <w:szCs w:val="22"/>
        </w:rPr>
        <w:tab/>
      </w:r>
      <w:r>
        <w:rPr>
          <w:rFonts w:ascii="Carlito" w:hAnsi="Carlito" w:cs="Carlito"/>
          <w:b w:val="0"/>
          <w:bCs w:val="0"/>
          <w:color w:val="000000"/>
          <w:sz w:val="22"/>
          <w:szCs w:val="22"/>
          <w:lang w:eastAsia="ar-SA"/>
        </w:rPr>
        <w:t>Constatado o atendimento às exigências de habilitação fixadas no Edital, o licitante será declarado vencedor.</w:t>
      </w:r>
    </w:p>
    <w:p>
      <w:pPr>
        <w:pStyle w:val="34"/>
        <w:rPr>
          <w:rFonts w:ascii="Carlito" w:hAnsi="Carlito" w:cs="Carlito"/>
          <w:sz w:val="22"/>
          <w:szCs w:val="22"/>
          <w:lang w:eastAsia="en-US"/>
        </w:rPr>
      </w:pPr>
      <w:r>
        <w:rPr>
          <w:rFonts w:ascii="Carlito" w:hAnsi="Carlito" w:cs="Carlito"/>
          <w:sz w:val="22"/>
          <w:szCs w:val="22"/>
          <w:lang w:eastAsia="en-US"/>
        </w:rPr>
        <w:t>DO ENCAMINHAMENTO DA PROPOSTA VENCEDORA</w:t>
      </w:r>
    </w:p>
    <w:p>
      <w:pPr>
        <w:numPr>
          <w:ilvl w:val="1"/>
          <w:numId w:val="2"/>
        </w:numPr>
        <w:spacing w:before="120" w:after="120" w:line="276" w:lineRule="auto"/>
        <w:ind w:left="240" w:leftChars="100" w:firstLine="0" w:firstLineChars="0"/>
        <w:jc w:val="both"/>
        <w:rPr>
          <w:rFonts w:ascii="Carlito" w:hAnsi="Carlito" w:cs="Carlito"/>
          <w:i/>
          <w:sz w:val="22"/>
          <w:szCs w:val="22"/>
        </w:rPr>
      </w:pPr>
      <w:r>
        <w:rPr>
          <w:rFonts w:ascii="Carlito" w:hAnsi="Carlito" w:cs="Carlito"/>
          <w:b w:val="0"/>
          <w:bCs w:val="0"/>
          <w:color w:val="000000"/>
          <w:sz w:val="22"/>
          <w:szCs w:val="22"/>
          <w:lang w:eastAsia="ar-SA"/>
        </w:rPr>
        <w:t>A proposta final do licitante declarado vencedor deverá ser encaminhada no prazo de 02 (duas) horas, a contar da solicitação do Pregoeiro no sistema eletrônico e deverá:</w:t>
      </w:r>
    </w:p>
    <w:p>
      <w:pPr>
        <w:numPr>
          <w:ilvl w:val="2"/>
          <w:numId w:val="2"/>
        </w:numPr>
        <w:spacing w:before="120" w:after="120" w:line="276" w:lineRule="auto"/>
        <w:ind w:left="660" w:leftChars="0" w:firstLine="0" w:firstLineChars="0"/>
        <w:jc w:val="both"/>
        <w:rPr>
          <w:rFonts w:ascii="Carlito" w:hAnsi="Carlito" w:cs="Carlito"/>
          <w:i w:val="0"/>
          <w:iCs/>
          <w:sz w:val="22"/>
          <w:szCs w:val="22"/>
        </w:rPr>
      </w:pPr>
      <w:r>
        <w:rPr>
          <w:rFonts w:ascii="Carlito" w:hAnsi="Carlito" w:cs="Carlito"/>
          <w:i w:val="0"/>
          <w:iCs/>
          <w:sz w:val="22"/>
          <w:szCs w:val="22"/>
        </w:rPr>
        <w:t>Ser redigida em língua portuguesa, datilografada ou digitada, em uma via, sem emendas, rasuras, entrelinhas ou ressalvas, devendo a última folha ser assinada e as demais rubricadas pelo licitante ou seu representante legal.</w:t>
      </w:r>
    </w:p>
    <w:p>
      <w:pPr>
        <w:numPr>
          <w:ilvl w:val="2"/>
          <w:numId w:val="2"/>
        </w:numPr>
        <w:spacing w:before="120" w:after="120" w:line="276" w:lineRule="auto"/>
        <w:ind w:left="660" w:leftChars="0" w:firstLine="0" w:firstLineChars="0"/>
        <w:jc w:val="both"/>
        <w:rPr>
          <w:rFonts w:ascii="Carlito" w:hAnsi="Carlito" w:cs="Carlito"/>
          <w:i w:val="0"/>
          <w:iCs/>
          <w:sz w:val="22"/>
          <w:szCs w:val="22"/>
        </w:rPr>
      </w:pPr>
      <w:r>
        <w:rPr>
          <w:rFonts w:ascii="Carlito" w:hAnsi="Carlito" w:cs="Carlito"/>
          <w:i w:val="0"/>
          <w:iCs/>
          <w:sz w:val="22"/>
          <w:szCs w:val="22"/>
        </w:rPr>
        <w:t>Conter a indicação do banco, número da conta e agência do licitante vencedor, para fins de pagamento.</w:t>
      </w:r>
    </w:p>
    <w:p>
      <w:pPr>
        <w:numPr>
          <w:ilvl w:val="1"/>
          <w:numId w:val="2"/>
        </w:numPr>
        <w:spacing w:before="120" w:after="120" w:line="276" w:lineRule="auto"/>
        <w:ind w:left="240" w:leftChars="100" w:firstLine="0" w:firstLineChars="0"/>
        <w:jc w:val="both"/>
        <w:rPr>
          <w:rFonts w:ascii="Carlito" w:hAnsi="Carlito" w:cs="Carlito"/>
          <w:i w:val="0"/>
          <w:iCs w:val="0"/>
          <w:sz w:val="22"/>
          <w:szCs w:val="22"/>
        </w:rPr>
      </w:pPr>
      <w:r>
        <w:rPr>
          <w:rFonts w:ascii="Carlito" w:hAnsi="Carlito" w:cs="Carlito"/>
          <w:b w:val="0"/>
          <w:bCs w:val="0"/>
          <w:i w:val="0"/>
          <w:iCs w:val="0"/>
          <w:color w:val="000000"/>
          <w:sz w:val="22"/>
          <w:szCs w:val="22"/>
          <w:lang w:eastAsia="ar-SA"/>
        </w:rPr>
        <w:t>A proposta final deverá ser documentada nos autos e será levada em consideração no decorrer da execução do contrato e aplicação de eventual sanção à Contratada, se for o caso.</w:t>
      </w:r>
    </w:p>
    <w:p>
      <w:pPr>
        <w:numPr>
          <w:ilvl w:val="2"/>
          <w:numId w:val="2"/>
        </w:numPr>
        <w:spacing w:before="120" w:after="120" w:line="276" w:lineRule="auto"/>
        <w:ind w:left="660" w:leftChars="0" w:firstLine="0" w:firstLineChars="0"/>
        <w:jc w:val="both"/>
        <w:rPr>
          <w:rFonts w:ascii="Carlito" w:hAnsi="Carlito" w:cs="Carlito"/>
          <w:i w:val="0"/>
          <w:iCs w:val="0"/>
          <w:sz w:val="22"/>
          <w:szCs w:val="22"/>
        </w:rPr>
      </w:pPr>
      <w:r>
        <w:rPr>
          <w:rFonts w:ascii="Carlito" w:hAnsi="Carlito" w:cs="Carlito"/>
          <w:i w:val="0"/>
          <w:iCs w:val="0"/>
          <w:sz w:val="22"/>
          <w:szCs w:val="22"/>
        </w:rPr>
        <w:t>Todas as especificações do objeto contidas na proposta, tais como marca, modelo, tipo, fabricante e procedência, vinculam a Contratada.</w:t>
      </w:r>
    </w:p>
    <w:p>
      <w:pPr>
        <w:numPr>
          <w:ilvl w:val="1"/>
          <w:numId w:val="2"/>
        </w:numPr>
        <w:spacing w:before="120" w:after="120" w:line="276" w:lineRule="auto"/>
        <w:ind w:left="240" w:leftChars="100" w:firstLine="0" w:firstLineChars="0"/>
        <w:jc w:val="both"/>
        <w:rPr>
          <w:rFonts w:ascii="Carlito" w:hAnsi="Carlito" w:cs="Carlito"/>
          <w:sz w:val="22"/>
          <w:szCs w:val="22"/>
        </w:rPr>
      </w:pPr>
      <w:r>
        <w:rPr>
          <w:rFonts w:ascii="Carlito" w:hAnsi="Carlito" w:cs="Carlito"/>
          <w:b w:val="0"/>
          <w:bCs w:val="0"/>
          <w:i w:val="0"/>
          <w:iCs w:val="0"/>
          <w:color w:val="000000"/>
          <w:sz w:val="22"/>
          <w:szCs w:val="22"/>
          <w:lang w:eastAsia="ar-SA"/>
        </w:rPr>
        <w:t>Os preços deverão ser expressos em moeda corrente nacional, o valor unitário em algarismos e o valor global em algarismos e por extenso (art. 5º da Lei nº 8.666/93).</w:t>
      </w:r>
    </w:p>
    <w:p>
      <w:pPr>
        <w:numPr>
          <w:ilvl w:val="2"/>
          <w:numId w:val="2"/>
        </w:numPr>
        <w:spacing w:before="120" w:after="120" w:line="276" w:lineRule="auto"/>
        <w:ind w:left="660" w:leftChars="0" w:firstLine="0" w:firstLineChars="0"/>
        <w:jc w:val="both"/>
        <w:rPr>
          <w:rFonts w:ascii="Carlito" w:hAnsi="Carlito" w:cs="Carlito"/>
          <w:sz w:val="22"/>
          <w:szCs w:val="22"/>
        </w:rPr>
      </w:pPr>
      <w:r>
        <w:rPr>
          <w:rFonts w:ascii="Carlito" w:hAnsi="Carlito" w:cs="Carlito"/>
          <w:sz w:val="22"/>
          <w:szCs w:val="22"/>
        </w:rPr>
        <w:t>Ocorrendo divergência entre os preços unitários e o preço global, prevalecerão os primeiros; no caso de divergência entre os valores numéricos e os valores expressos por extenso, prevalecerão estes últimos.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 proposta deverá obedecer aos termos deste Edital e seus Anexos, não sendo considerada aquela que não corresponda às especificações ali contidas ou que estabeleça vínculo à proposta de outro licitante.</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As propostas que contenham a descrição do objeto, o valor e os documentos complementares estarão disponíveis na internet, após a homologação.</w:t>
      </w:r>
    </w:p>
    <w:p>
      <w:pPr>
        <w:numPr>
          <w:numId w:val="0"/>
        </w:numPr>
        <w:spacing w:before="120" w:after="120" w:line="276" w:lineRule="auto"/>
        <w:ind w:leftChars="100"/>
        <w:jc w:val="both"/>
        <w:rPr>
          <w:rFonts w:ascii="Carlito" w:hAnsi="Carlito" w:cs="Carlito"/>
          <w:b w:val="0"/>
          <w:bCs w:val="0"/>
          <w:i w:val="0"/>
          <w:iCs w:val="0"/>
          <w:color w:val="000000"/>
          <w:sz w:val="22"/>
          <w:szCs w:val="22"/>
          <w:lang w:eastAsia="ar-SA"/>
        </w:rPr>
      </w:pPr>
    </w:p>
    <w:p>
      <w:pPr>
        <w:pStyle w:val="34"/>
        <w:rPr>
          <w:rFonts w:ascii="Carlito" w:hAnsi="Carlito" w:cs="Carlito"/>
          <w:sz w:val="22"/>
          <w:szCs w:val="22"/>
          <w:lang w:eastAsia="en-US"/>
        </w:rPr>
      </w:pPr>
      <w:r>
        <w:rPr>
          <w:rFonts w:ascii="Carlito" w:hAnsi="Carlito" w:cs="Carlito"/>
          <w:sz w:val="22"/>
          <w:szCs w:val="22"/>
          <w:lang w:eastAsia="en-US"/>
        </w:rPr>
        <w:t>DOS RECURSOS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en-US"/>
        </w:rPr>
        <w:t>Declarado o vencedor e decorr</w:t>
      </w:r>
      <w:r>
        <w:rPr>
          <w:rFonts w:ascii="Carlito" w:hAnsi="Carlito" w:cs="Carlito"/>
          <w:b w:val="0"/>
          <w:bCs w:val="0"/>
          <w:i w:val="0"/>
          <w:iCs w:val="0"/>
          <w:color w:val="000000"/>
          <w:sz w:val="22"/>
          <w:szCs w:val="22"/>
          <w:lang w:eastAsia="ar-SA"/>
        </w:rPr>
        <w:t xml:space="preserve">ida a </w:t>
      </w:r>
      <w:r>
        <w:rPr>
          <w:rFonts w:ascii="Carlito" w:hAnsi="Carlito" w:cs="Carlito"/>
          <w:b w:val="0"/>
          <w:bCs w:val="0"/>
          <w:i w:val="0"/>
          <w:iCs w:val="0"/>
          <w:color w:val="000000"/>
          <w:sz w:val="22"/>
          <w:szCs w:val="22"/>
          <w:lang w:eastAsia="en-US"/>
        </w:rPr>
        <w:t xml:space="preserve">fase de regularização fiscal e trabalhista da licitante qualificada como microempresa ou empresa de pequeno porte, se for o caso, será concedido o </w:t>
      </w:r>
      <w:r>
        <w:rPr>
          <w:rFonts w:ascii="Carlito" w:hAnsi="Carlito" w:cs="Carlito"/>
          <w:b w:val="0"/>
          <w:bCs w:val="0"/>
          <w:i w:val="0"/>
          <w:iCs w:val="0"/>
          <w:color w:val="000000"/>
          <w:sz w:val="22"/>
          <w:szCs w:val="22"/>
          <w:lang w:eastAsia="ar-SA"/>
        </w:rPr>
        <w:t>prazo de no mínimo trinta minutos, para que qualquer licitante manifeste a intenção de recorrer, de forma motivada, isto é, indicando contra qual(is) decisão(ões) pretende recorrer e por quais motivos, em campo próprio do sistema.</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Havendo quem se manifeste, caberá ao Pregoeiro verificar a tempestividade e a existência de motivação da intenção de recorrer, para decidir se admite ou não o recurso, fundamentadamente.</w:t>
      </w:r>
    </w:p>
    <w:p>
      <w:pPr>
        <w:numPr>
          <w:ilvl w:val="2"/>
          <w:numId w:val="2"/>
        </w:numPr>
        <w:spacing w:before="120" w:after="120" w:line="276" w:lineRule="auto"/>
        <w:ind w:left="660" w:leftChars="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Nesse momento o Pregoeiro não adentrará no mérito recursal, mas apenas verificará as condições de admissibilidade do recurso.</w:t>
      </w:r>
    </w:p>
    <w:p>
      <w:pPr>
        <w:numPr>
          <w:ilvl w:val="2"/>
          <w:numId w:val="2"/>
        </w:numPr>
        <w:spacing w:before="120" w:after="120" w:line="276" w:lineRule="auto"/>
        <w:ind w:left="660" w:leftChars="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 falta de manifestação motivada do licitante quanto à intenção de recorrer importará a decadência desse direito.</w:t>
      </w:r>
    </w:p>
    <w:p>
      <w:pPr>
        <w:numPr>
          <w:ilvl w:val="2"/>
          <w:numId w:val="2"/>
        </w:numPr>
        <w:spacing w:before="120" w:after="120" w:line="276" w:lineRule="auto"/>
        <w:ind w:left="660" w:leftChars="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 xml:space="preserve">O acolhimento do recurso invalida tão somente os atos insuscetíveis de aproveitamento.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Os autos do processo permanecerão com vista franqueada aos interessados, no endereço constante neste Edital.</w:t>
      </w:r>
    </w:p>
    <w:p>
      <w:pPr>
        <w:pStyle w:val="19"/>
        <w:spacing w:before="120" w:after="120" w:line="276" w:lineRule="auto"/>
        <w:ind w:left="425"/>
        <w:contextualSpacing w:val="0"/>
        <w:jc w:val="both"/>
        <w:rPr>
          <w:rFonts w:ascii="Carlito" w:hAnsi="Carlito" w:cs="Carlito"/>
          <w:color w:val="000000"/>
          <w:sz w:val="22"/>
          <w:szCs w:val="22"/>
        </w:rPr>
      </w:pPr>
    </w:p>
    <w:p>
      <w:pPr>
        <w:pStyle w:val="34"/>
        <w:rPr>
          <w:rFonts w:ascii="Carlito" w:hAnsi="Carlito" w:cs="Carlito"/>
          <w:sz w:val="22"/>
          <w:szCs w:val="22"/>
          <w:lang w:eastAsia="en-US"/>
        </w:rPr>
      </w:pPr>
      <w:r>
        <w:rPr>
          <w:rFonts w:ascii="Carlito" w:hAnsi="Carlito" w:cs="Carlito"/>
          <w:sz w:val="22"/>
          <w:szCs w:val="22"/>
          <w:lang w:eastAsia="en-US"/>
        </w:rPr>
        <w:t>DA REABERTURA DA SESSÃO PÚBLICA</w:t>
      </w:r>
    </w:p>
    <w:p>
      <w:pPr>
        <w:spacing w:line="360" w:lineRule="auto"/>
        <w:rPr>
          <w:sz w:val="22"/>
          <w:szCs w:val="22"/>
          <w:lang w:eastAsia="en-US"/>
        </w:rPr>
      </w:pPr>
    </w:p>
    <w:p>
      <w:pPr>
        <w:numPr>
          <w:ilvl w:val="1"/>
          <w:numId w:val="2"/>
        </w:numPr>
        <w:spacing w:before="120" w:after="120" w:line="276" w:lineRule="auto"/>
        <w:ind w:left="240" w:leftChars="100" w:firstLine="0" w:firstLineChars="0"/>
        <w:jc w:val="both"/>
        <w:rPr>
          <w:rFonts w:ascii="Carlito" w:hAnsi="Carlito" w:cs="Carlito" w:eastAsiaTheme="minorEastAsia"/>
          <w:b w:val="0"/>
          <w:bCs w:val="0"/>
          <w:color w:val="auto"/>
          <w:sz w:val="22"/>
          <w:szCs w:val="22"/>
        </w:rPr>
      </w:pPr>
      <w:r>
        <w:rPr>
          <w:rFonts w:ascii="Carlito" w:hAnsi="Carlito" w:cs="Carlito"/>
          <w:b w:val="0"/>
          <w:bCs w:val="0"/>
          <w:i w:val="0"/>
          <w:iCs w:val="0"/>
          <w:color w:val="000000"/>
          <w:sz w:val="22"/>
          <w:szCs w:val="22"/>
          <w:lang w:eastAsia="ar-SA"/>
        </w:rPr>
        <w:t>A sessão pública poderá ser reaberta:</w:t>
      </w:r>
    </w:p>
    <w:p>
      <w:pPr>
        <w:numPr>
          <w:ilvl w:val="2"/>
          <w:numId w:val="2"/>
        </w:numPr>
        <w:spacing w:before="120" w:after="120" w:line="276" w:lineRule="auto"/>
        <w:ind w:left="660" w:leftChars="0" w:firstLine="0" w:firstLineChars="0"/>
        <w:jc w:val="both"/>
        <w:rPr>
          <w:rFonts w:ascii="Carlito" w:hAnsi="Carlito" w:cs="Carlito" w:eastAsiaTheme="minorEastAsia"/>
          <w:b w:val="0"/>
          <w:bCs w:val="0"/>
          <w:color w:val="auto"/>
          <w:sz w:val="22"/>
          <w:szCs w:val="22"/>
        </w:rPr>
      </w:pPr>
      <w:r>
        <w:rPr>
          <w:rFonts w:ascii="Carlito" w:hAnsi="Carlito" w:cs="Carlito" w:eastAsiaTheme="minorEastAsia"/>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numPr>
          <w:ilvl w:val="2"/>
          <w:numId w:val="2"/>
        </w:numPr>
        <w:spacing w:before="120" w:after="120" w:line="276" w:lineRule="auto"/>
        <w:ind w:left="660" w:leftChars="0" w:firstLine="0" w:firstLineChars="0"/>
        <w:jc w:val="both"/>
        <w:rPr>
          <w:rFonts w:ascii="Carlito" w:hAnsi="Carlito" w:cs="Carlito" w:eastAsiaTheme="minorEastAsia"/>
          <w:b w:val="0"/>
          <w:bCs w:val="0"/>
          <w:color w:val="auto"/>
          <w:sz w:val="22"/>
          <w:szCs w:val="22"/>
        </w:rPr>
      </w:pPr>
      <w:r>
        <w:rPr>
          <w:rFonts w:ascii="Carlito" w:hAnsi="Carlito" w:cs="Carlito" w:eastAsiaTheme="minorEastAsia"/>
          <w:b w:val="0"/>
          <w:bCs w:val="0"/>
          <w:color w:val="auto"/>
          <w:sz w:val="22"/>
          <w:szCs w:val="22"/>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Todos os licitantes remanescentes deverão ser convocados para acompanhar a sessão reaberta.</w:t>
      </w:r>
    </w:p>
    <w:p>
      <w:pPr>
        <w:numPr>
          <w:ilvl w:val="2"/>
          <w:numId w:val="2"/>
        </w:numPr>
        <w:spacing w:before="120" w:after="120" w:line="276" w:lineRule="auto"/>
        <w:ind w:left="660" w:leftChars="0" w:firstLine="0" w:firstLineChars="0"/>
        <w:jc w:val="both"/>
        <w:rPr>
          <w:rFonts w:ascii="Carlito" w:hAnsi="Carlito" w:cs="Carlito" w:eastAsiaTheme="minorEastAsia"/>
          <w:b w:val="0"/>
          <w:bCs w:val="0"/>
          <w:color w:val="auto"/>
          <w:sz w:val="22"/>
          <w:szCs w:val="22"/>
        </w:rPr>
      </w:pPr>
      <w:r>
        <w:rPr>
          <w:rFonts w:ascii="Carlito" w:hAnsi="Carlito" w:cs="Carlito" w:eastAsiaTheme="minorEastAsia"/>
          <w:b w:val="0"/>
          <w:bCs w:val="0"/>
          <w:color w:val="auto"/>
          <w:sz w:val="22"/>
          <w:szCs w:val="22"/>
        </w:rPr>
        <w:t>A convocação se dará por meio do sistema eletrônico (“chat”), e-mail, de acordo com a fase do procedimento licitatório.</w:t>
      </w:r>
    </w:p>
    <w:p>
      <w:pPr>
        <w:numPr>
          <w:ilvl w:val="2"/>
          <w:numId w:val="2"/>
        </w:numPr>
        <w:spacing w:before="120" w:after="120" w:line="276" w:lineRule="auto"/>
        <w:ind w:left="660" w:leftChars="0" w:firstLine="0" w:firstLineChars="0"/>
        <w:jc w:val="both"/>
        <w:rPr>
          <w:rFonts w:ascii="Carlito" w:hAnsi="Carlito" w:cs="Carlito" w:eastAsiaTheme="minorEastAsia"/>
          <w:b w:val="0"/>
          <w:bCs w:val="0"/>
          <w:color w:val="auto"/>
          <w:sz w:val="22"/>
          <w:szCs w:val="22"/>
        </w:rPr>
      </w:pPr>
      <w:r>
        <w:rPr>
          <w:rFonts w:ascii="Carlito" w:hAnsi="Carlito" w:cs="Carlito" w:eastAsiaTheme="minorEastAsia"/>
          <w:b w:val="0"/>
          <w:bCs w:val="0"/>
          <w:color w:val="auto"/>
          <w:sz w:val="22"/>
          <w:szCs w:val="22"/>
        </w:rPr>
        <w:t>A convocação feita por e-mail dar-se-á de acordo com os dados contidos no SICAF, sendo responsabilidade do licitante manter seus dados cadastrais atualizados.</w:t>
      </w:r>
    </w:p>
    <w:p/>
    <w:p>
      <w:pPr>
        <w:pStyle w:val="34"/>
        <w:rPr>
          <w:rFonts w:ascii="Carlito" w:hAnsi="Carlito" w:cs="Carlito"/>
          <w:sz w:val="22"/>
          <w:szCs w:val="22"/>
          <w:lang w:eastAsia="en-US"/>
        </w:rPr>
      </w:pPr>
      <w:r>
        <w:rPr>
          <w:rFonts w:ascii="Carlito" w:hAnsi="Carlito" w:cs="Carlito"/>
          <w:sz w:val="22"/>
          <w:szCs w:val="22"/>
          <w:lang w:eastAsia="en-US"/>
        </w:rPr>
        <w:t xml:space="preserve">DA ADJUDICAÇÃO E HOMOLOGAÇÃO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O objeto da licitação será adjudicado ao licitante declarado vencedor, por ato do Pregoeiro, caso não haja interposição de recurso, ou pela autoridade competente, após a regular decisão dos recursos apresentados.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 xml:space="preserve">Após a fase recursal, constatada a regularidade dos atos praticados, a autoridade competente homologará o procedimento licitatório. </w:t>
      </w:r>
    </w:p>
    <w:p>
      <w:pPr>
        <w:pStyle w:val="19"/>
        <w:spacing w:before="120" w:after="120" w:line="276" w:lineRule="auto"/>
        <w:ind w:left="425"/>
        <w:contextualSpacing w:val="0"/>
        <w:jc w:val="both"/>
        <w:rPr>
          <w:rFonts w:ascii="Carlito" w:hAnsi="Carlito" w:cs="Carlito"/>
          <w:color w:val="000000"/>
          <w:sz w:val="22"/>
          <w:szCs w:val="22"/>
        </w:rPr>
      </w:pPr>
    </w:p>
    <w:p>
      <w:pPr>
        <w:pStyle w:val="34"/>
        <w:ind w:left="0" w:firstLine="0"/>
        <w:rPr>
          <w:rFonts w:ascii="Carlito" w:hAnsi="Carlito" w:cs="Carlito"/>
          <w:color w:val="auto"/>
          <w:sz w:val="22"/>
          <w:szCs w:val="22"/>
        </w:rPr>
      </w:pPr>
      <w:r>
        <w:rPr>
          <w:rFonts w:ascii="Carlito" w:hAnsi="Carlito" w:cs="Carlito"/>
          <w:color w:val="auto"/>
          <w:sz w:val="22"/>
          <w:szCs w:val="22"/>
        </w:rPr>
        <w:t xml:space="preserve">DA GARANTIA DE EXECUÇÃO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 xml:space="preserve">Não haverá exigência de garantia de execução para a presente contratação. </w:t>
      </w:r>
    </w:p>
    <w:p>
      <w:pPr>
        <w:numPr>
          <w:numId w:val="0"/>
        </w:numPr>
        <w:spacing w:before="120" w:after="120" w:line="276" w:lineRule="auto"/>
        <w:ind w:leftChars="100"/>
        <w:jc w:val="both"/>
        <w:rPr>
          <w:rFonts w:ascii="Carlito" w:hAnsi="Carlito" w:cs="Carlito"/>
          <w:b w:val="0"/>
          <w:bCs w:val="0"/>
          <w:i w:val="0"/>
          <w:iCs w:val="0"/>
          <w:color w:val="000000"/>
          <w:sz w:val="22"/>
          <w:szCs w:val="22"/>
          <w:lang w:eastAsia="ar-SA"/>
        </w:rPr>
      </w:pPr>
    </w:p>
    <w:p>
      <w:pPr>
        <w:pStyle w:val="34"/>
        <w:ind w:left="0" w:firstLine="0"/>
        <w:rPr>
          <w:rFonts w:ascii="Carlito" w:hAnsi="Carlito" w:cs="Carlito"/>
          <w:color w:val="auto"/>
          <w:sz w:val="22"/>
          <w:szCs w:val="22"/>
        </w:rPr>
      </w:pPr>
      <w:r>
        <w:rPr>
          <w:rFonts w:ascii="Carlito" w:hAnsi="Carlito" w:cs="Carlito"/>
          <w:color w:val="auto"/>
          <w:sz w:val="22"/>
          <w:szCs w:val="22"/>
        </w:rPr>
        <w:t>DA ATA DE REGISTRO DE PREÇOS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 xml:space="preserve">Homologado o resultado da licitação, terá o adjudicatário o prazo de 5 (cinco) dias,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prazo de 05 (cinco) dias, a contar da data de seu recebimento.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34"/>
        <w:ind w:left="0" w:firstLine="0"/>
        <w:rPr>
          <w:rFonts w:ascii="Carlito" w:hAnsi="Carlito" w:cs="Carlito"/>
          <w:color w:val="auto"/>
          <w:sz w:val="22"/>
          <w:szCs w:val="22"/>
        </w:rPr>
      </w:pPr>
      <w:r>
        <w:rPr>
          <w:rFonts w:ascii="Carlito" w:hAnsi="Carlito" w:cs="Carlito"/>
          <w:color w:val="auto"/>
          <w:sz w:val="22"/>
          <w:szCs w:val="22"/>
        </w:rPr>
        <w:t>DO TERMO DE CONTRATO OU INSTRUMENTO EQUIVALENTE</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Após a homologação da licitação, em sendo realizada a contratação, será firmado Termo de Contrato ou emitido instrumento equivalente.</w:t>
      </w:r>
    </w:p>
    <w:p>
      <w:pPr>
        <w:numPr>
          <w:ilvl w:val="1"/>
          <w:numId w:val="2"/>
        </w:numPr>
        <w:spacing w:before="120" w:after="120" w:line="276" w:lineRule="auto"/>
        <w:ind w:left="240" w:leftChars="100" w:firstLine="0" w:firstLineChars="0"/>
        <w:jc w:val="both"/>
        <w:rPr>
          <w:rFonts w:ascii="Carlito" w:hAnsi="Carlito" w:eastAsia="Arial" w:cs="Carlito"/>
          <w:b w:val="0"/>
          <w:sz w:val="22"/>
          <w:szCs w:val="22"/>
        </w:rPr>
      </w:pPr>
      <w:r>
        <w:rPr>
          <w:rFonts w:ascii="Carlito" w:hAnsi="Carlito" w:cs="Carlito"/>
          <w:b w:val="0"/>
          <w:bCs w:val="0"/>
          <w:i w:val="0"/>
          <w:iCs w:val="0"/>
          <w:color w:val="000000"/>
          <w:sz w:val="22"/>
          <w:szCs w:val="22"/>
          <w:lang w:eastAsia="ar-SA"/>
        </w:rPr>
        <w:t xml:space="preserve">O adjudicatário terá o prazo de 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5 (cinco) dias, a contar da data de seu recebimento. </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O prazo previsto no subitem anterior poderá ser prorrogado, por igual período, por solicitação justificada do adjudicatário e aceita pela Administração.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O Aceite da Nota de Empenho ou do instrumento equivalente, emitida à empresa adjudicada, implica no reconhecimento de que:</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referida Nota está substituindo o contrato, aplicando-se à relação de negócios ali estabelecida as disposições da Lei nº 8.666, de 1993;</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a contratada se vincula à sua proposta e às previsões contidas no edital e seus anexos;</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a contratada reconhece que as hipóteses de rescisão são aquelas previstas nos artigos 77 e 78 da Lei nº 8.666/93 e reconhece os direitos da Administração previstos nos artigos 79 e 80 da mesma Lei.</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Nos casos em que houver necessidade de assinatura do instrumento de contrato, e o fornecedor não estiver inscrito no SICAF, este deverá proceder ao seu cadastramento, sem ônus, antes da contratação.</w:t>
      </w:r>
    </w:p>
    <w:p>
      <w:pPr>
        <w:numPr>
          <w:ilvl w:val="2"/>
          <w:numId w:val="2"/>
        </w:numPr>
        <w:spacing w:before="120" w:after="120" w:line="276" w:lineRule="auto"/>
        <w:ind w:left="660" w:leftChars="0" w:firstLine="0" w:firstLineChars="0"/>
        <w:jc w:val="both"/>
        <w:rPr>
          <w:rFonts w:ascii="Carlito" w:hAnsi="Carlito" w:eastAsia="Arial" w:cs="Carlito"/>
          <w:b w:val="0"/>
          <w:sz w:val="22"/>
          <w:szCs w:val="22"/>
        </w:rPr>
      </w:pPr>
      <w:r>
        <w:rPr>
          <w:rFonts w:ascii="Carlito" w:hAnsi="Carlito" w:eastAsia="Arial" w:cs="Carlito"/>
          <w:b w:val="0"/>
          <w:sz w:val="22"/>
          <w:szCs w:val="22"/>
        </w:rPr>
        <w:t>Na hipótese de irregularidade do registro no SICAF, o contratado deverá regularizar a sua situação perante o cadastro no prazo de até 05 (cinco) dias úteis, sob pena de aplicação das penalidades previstas no edital e anexos.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19"/>
        <w:rPr>
          <w:rFonts w:ascii="Carlito" w:hAnsi="Carlito" w:cs="Carlito"/>
          <w:color w:val="000000"/>
          <w:sz w:val="22"/>
          <w:szCs w:val="22"/>
        </w:rPr>
      </w:pPr>
    </w:p>
    <w:p>
      <w:pPr>
        <w:pStyle w:val="34"/>
        <w:ind w:left="0" w:firstLine="0"/>
        <w:rPr>
          <w:rFonts w:ascii="Carlito" w:hAnsi="Carlito" w:cs="Carlito"/>
          <w:color w:val="auto"/>
          <w:sz w:val="22"/>
          <w:szCs w:val="22"/>
        </w:rPr>
      </w:pPr>
      <w:r>
        <w:rPr>
          <w:rFonts w:ascii="Carlito" w:hAnsi="Carlito" w:cs="Carlito"/>
          <w:color w:val="auto"/>
          <w:sz w:val="22"/>
          <w:szCs w:val="22"/>
        </w:rPr>
        <w:t>DO REAJUSTAMENTO EM SENTIDO GERAL</w:t>
      </w:r>
    </w:p>
    <w:p>
      <w:pPr>
        <w:rPr>
          <w:rFonts w:ascii="Carlito" w:hAnsi="Carlito" w:cs="Carlito"/>
          <w:sz w:val="22"/>
          <w:szCs w:val="22"/>
        </w:rPr>
      </w:pP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ar-SA"/>
        </w:rPr>
        <w:t>As regras acerca do reajustamento em sentido geral do valor contratual são as estabelecidas no Termo de Referência, anexo a este Edital.</w:t>
      </w:r>
    </w:p>
    <w:p>
      <w:pPr>
        <w:pStyle w:val="19"/>
        <w:spacing w:before="120" w:after="120" w:line="276" w:lineRule="auto"/>
        <w:ind w:left="800"/>
        <w:jc w:val="both"/>
        <w:rPr>
          <w:rFonts w:ascii="Carlito" w:hAnsi="Carlito" w:cs="Carlito"/>
          <w:color w:val="000000"/>
          <w:sz w:val="22"/>
          <w:szCs w:val="22"/>
        </w:rPr>
      </w:pPr>
    </w:p>
    <w:p>
      <w:pPr>
        <w:pStyle w:val="34"/>
        <w:ind w:left="0" w:firstLine="0"/>
        <w:rPr>
          <w:rFonts w:ascii="Carlito" w:hAnsi="Carlito" w:cs="Carlito"/>
          <w:color w:val="auto"/>
          <w:sz w:val="22"/>
          <w:szCs w:val="22"/>
        </w:rPr>
      </w:pPr>
      <w:r>
        <w:rPr>
          <w:rFonts w:ascii="Carlito" w:hAnsi="Carlito" w:cs="Carlito"/>
          <w:color w:val="auto"/>
          <w:sz w:val="22"/>
          <w:szCs w:val="22"/>
        </w:rPr>
        <w:t>DO RECEBIMENTO DO OBJETO E DA FISCALIZAÇÃO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ar-SA"/>
        </w:rPr>
      </w:pPr>
      <w:r>
        <w:rPr>
          <w:rFonts w:ascii="Carlito" w:hAnsi="Carlito" w:cs="Carlito"/>
          <w:b w:val="0"/>
          <w:bCs w:val="0"/>
          <w:i w:val="0"/>
          <w:iCs w:val="0"/>
          <w:color w:val="000000"/>
          <w:sz w:val="22"/>
          <w:szCs w:val="22"/>
          <w:lang w:eastAsia="en-US"/>
        </w:rPr>
        <w:t>Os critérios de recebimento e aceitação do objeto e de fiscalização estão previstos no Termo de Referência.</w:t>
      </w: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DAS OBRIGAÇÕES DA CONTRATANTE E DA CONTRATADA</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As obrigações da Contratante e da Contratada são as estabelecidas no Termo de Referência. </w:t>
      </w:r>
    </w:p>
    <w:p>
      <w:pPr>
        <w:numPr>
          <w:numId w:val="0"/>
        </w:numPr>
        <w:spacing w:before="120" w:after="120" w:line="276" w:lineRule="auto"/>
        <w:ind w:leftChars="100"/>
        <w:jc w:val="both"/>
        <w:rPr>
          <w:rFonts w:ascii="Carlito" w:hAnsi="Carlito" w:cs="Carlito"/>
          <w:b w:val="0"/>
          <w:bCs w:val="0"/>
          <w:i w:val="0"/>
          <w:iCs w:val="0"/>
          <w:color w:val="000000"/>
          <w:sz w:val="22"/>
          <w:szCs w:val="22"/>
          <w:lang w:eastAsia="en-US"/>
        </w:rPr>
      </w:pP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DO PAGAMENTO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As regras acerca do pagamento são as estabelecidas no Termo de Referência, anexo a este Edital.</w:t>
      </w:r>
    </w:p>
    <w:p>
      <w:pPr>
        <w:numPr>
          <w:numId w:val="0"/>
        </w:numPr>
        <w:spacing w:before="120" w:after="120" w:line="276" w:lineRule="auto"/>
        <w:ind w:leftChars="100"/>
        <w:jc w:val="both"/>
        <w:rPr>
          <w:rFonts w:ascii="Carlito" w:hAnsi="Carlito" w:cs="Carlito"/>
          <w:b w:val="0"/>
          <w:bCs w:val="0"/>
          <w:i w:val="0"/>
          <w:iCs w:val="0"/>
          <w:color w:val="000000"/>
          <w:sz w:val="22"/>
          <w:szCs w:val="22"/>
          <w:lang w:eastAsia="en-US"/>
        </w:rPr>
      </w:pP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DAS SANÇÕES ADMINISTRATIVAS.</w:t>
      </w:r>
    </w:p>
    <w:p>
      <w:pPr>
        <w:numPr>
          <w:ilvl w:val="1"/>
          <w:numId w:val="2"/>
        </w:numPr>
        <w:spacing w:before="120" w:after="120" w:line="276" w:lineRule="auto"/>
        <w:ind w:left="240" w:leftChars="100" w:firstLine="0" w:firstLineChars="0"/>
        <w:jc w:val="both"/>
        <w:rPr>
          <w:rFonts w:ascii="Carlito" w:hAnsi="Carlito" w:cs="Carlito"/>
          <w:sz w:val="22"/>
          <w:szCs w:val="22"/>
          <w:shd w:val="clear" w:color="auto" w:fill="FFFFFF"/>
        </w:rPr>
      </w:pPr>
      <w:r>
        <w:rPr>
          <w:rFonts w:ascii="Carlito" w:hAnsi="Carlito" w:cs="Carlito"/>
          <w:b w:val="0"/>
          <w:bCs w:val="0"/>
          <w:i w:val="0"/>
          <w:iCs w:val="0"/>
          <w:color w:val="000000"/>
          <w:sz w:val="22"/>
          <w:szCs w:val="22"/>
          <w:lang w:eastAsia="en-US"/>
        </w:rPr>
        <w:t xml:space="preserve">Comete infração administrativa, nos termos da Lei nº 10.520, de 2002, o licitante/adjudicatário que: </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não assinar o termo de contrato ou aceitar/retirar o instrumento equivalente, quando convocado dentro do prazo de validade da proposta;</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não assinar a ata de registro de preços, quando cabível;</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apresentar documentação falsa;</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deixar de entregar os documentos exigidos no certame;</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ensejar o retardamento da execução do objeto;</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não mantiver a proposta;</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cometer fraude fiscal;</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comportar-se de modo inidôneo;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As sanções do item acima também se aplicam aos integrantes do cadastro de reserva, em pregão para registro de preços que, convocados, não honrarem o compromisso assumido injustificadamente.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2"/>
        </w:numPr>
        <w:spacing w:before="120" w:after="120" w:line="276" w:lineRule="auto"/>
        <w:ind w:left="240" w:leftChars="100" w:firstLine="0" w:firstLineChars="0"/>
        <w:jc w:val="both"/>
        <w:rPr>
          <w:rFonts w:ascii="Carlito" w:hAnsi="Carlito" w:cs="Carlito"/>
          <w:sz w:val="22"/>
          <w:szCs w:val="22"/>
          <w:shd w:val="clear" w:color="auto" w:fill="FFFFFF"/>
        </w:rPr>
      </w:pPr>
      <w:r>
        <w:rPr>
          <w:rFonts w:ascii="Carlito" w:hAnsi="Carlito" w:cs="Carlito"/>
          <w:b w:val="0"/>
          <w:bCs w:val="0"/>
          <w:i w:val="0"/>
          <w:iCs w:val="0"/>
          <w:color w:val="000000"/>
          <w:sz w:val="22"/>
          <w:szCs w:val="22"/>
          <w:lang w:eastAsia="en-US"/>
        </w:rPr>
        <w:t xml:space="preserve">O licitante/adjudicatário que cometer qualquer das infrações discriminadas nos subitens anteriores ficará sujeito, sem prejuízo da responsabilidade civil e criminal, às seguintes sanções: </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Advertência por faltas leves, assim entendidas como aquelas que não acarretarem prejuízos significativos ao objeto da contratação;</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Multa de 10% (dez por cento) sobre o valor estimado do(s) item(s) prejudicado(s) pela conduta do licitante;</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660" w:leftChars="0" w:firstLine="0" w:firstLineChars="0"/>
        <w:jc w:val="both"/>
        <w:rPr>
          <w:rFonts w:ascii="Carlito" w:hAnsi="Carlito" w:cs="Carlito"/>
          <w:sz w:val="22"/>
          <w:szCs w:val="22"/>
          <w:shd w:val="clear" w:color="auto" w:fill="FFFFFF"/>
        </w:rPr>
      </w:pPr>
      <w:r>
        <w:rPr>
          <w:rFonts w:ascii="Carlito" w:hAnsi="Carlito" w:cs="Carlito"/>
          <w:sz w:val="22"/>
          <w:szCs w:val="22"/>
          <w:shd w:val="clear" w:color="auto" w:fill="FFFFFF"/>
        </w:rPr>
        <w:t>Impedimento de licitar e de contratar com a União e descredenciamento no SICAF, pelo prazo de até cinco anos;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penalidade de multa pode ser aplicada cumulativamente com as demais sanções.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As penalidades serão obrigatoriamente registradas no SICAF.</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As sanções por atos praticados no decorrer da contratação estão previstas no Termo de Referência.</w:t>
      </w:r>
    </w:p>
    <w:p>
      <w:pPr>
        <w:numPr>
          <w:numId w:val="0"/>
        </w:numPr>
        <w:spacing w:before="120" w:after="120" w:line="276" w:lineRule="auto"/>
        <w:ind w:leftChars="100"/>
        <w:jc w:val="both"/>
        <w:rPr>
          <w:rFonts w:ascii="Carlito" w:hAnsi="Carlito" w:cs="Carlito"/>
          <w:b w:val="0"/>
          <w:bCs w:val="0"/>
          <w:i w:val="0"/>
          <w:iCs w:val="0"/>
          <w:color w:val="000000"/>
          <w:sz w:val="22"/>
          <w:szCs w:val="22"/>
          <w:lang w:eastAsia="en-US"/>
        </w:rPr>
      </w:pP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 xml:space="preserve">DA FORMAÇÃO DO CADASTRO DE RESERVA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Após o encerramento da etapa competitiva, os licitantes poderão reduzir seus preços ao valor da proposta do licitante mais bem classificado.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apresentação de novas propostas na forma deste item não prejudicará o resultado do certame em relação ao licitante melhor classificado.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Havendo um ou mais licitantes que aceitem cotar suas propostas em valor igual ao do licitante vencedor, estes serão classificados segundo a ordem da última proposta individual apresentada durante a fase competitiva.</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numPr>
          <w:numId w:val="0"/>
        </w:numPr>
        <w:spacing w:before="120" w:after="120" w:line="276" w:lineRule="auto"/>
        <w:ind w:leftChars="100"/>
        <w:jc w:val="both"/>
        <w:rPr>
          <w:rFonts w:ascii="Carlito" w:hAnsi="Carlito" w:cs="Carlito"/>
          <w:b w:val="0"/>
          <w:bCs w:val="0"/>
          <w:i w:val="0"/>
          <w:iCs w:val="0"/>
          <w:color w:val="000000"/>
          <w:sz w:val="22"/>
          <w:szCs w:val="22"/>
          <w:lang w:eastAsia="en-US"/>
        </w:rPr>
      </w:pP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DA IMPUGNAÇÃO AO EDITAL E DO PEDIDO DE ESCLARECIMENTO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Até 3 (três) dias úteis antes da data designada para a abertura da sessão pública, qualquer pessoa poderá impugnar este Edital.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impugnação poderá ser realizada por forma eletrônica, pelo e-mail</w:t>
      </w:r>
      <w:r>
        <w:rPr>
          <w:rFonts w:hint="default" w:ascii="Carlito" w:hAnsi="Carlito" w:cs="Carlito"/>
          <w:b w:val="0"/>
          <w:bCs w:val="0"/>
          <w:i w:val="0"/>
          <w:iCs w:val="0"/>
          <w:color w:val="000000"/>
          <w:sz w:val="22"/>
          <w:szCs w:val="22"/>
          <w:lang w:val="pt-BR" w:eastAsia="en-US"/>
        </w:rPr>
        <w:t>:</w:t>
      </w:r>
      <w:r>
        <w:rPr>
          <w:rFonts w:ascii="Carlito" w:hAnsi="Carlito" w:cs="Carlito"/>
          <w:b w:val="0"/>
          <w:bCs w:val="0"/>
          <w:i w:val="0"/>
          <w:iCs w:val="0"/>
          <w:color w:val="000000"/>
          <w:sz w:val="22"/>
          <w:szCs w:val="22"/>
          <w:lang w:eastAsia="en-US"/>
        </w:rPr>
        <w:t xml:space="preserve"> </w:t>
      </w:r>
      <w:r>
        <w:rPr>
          <w:rFonts w:ascii="Carlito" w:hAnsi="Carlito" w:cs="Carlito"/>
          <w:b w:val="0"/>
          <w:bCs w:val="0"/>
          <w:i w:val="0"/>
          <w:iCs w:val="0"/>
          <w:color w:val="0000FF"/>
          <w:sz w:val="22"/>
          <w:szCs w:val="22"/>
          <w:lang w:eastAsia="en-US"/>
        </w:rPr>
        <w:t>licitacao@ifpb.edu.br</w:t>
      </w:r>
      <w:r>
        <w:rPr>
          <w:rFonts w:ascii="Carlito" w:hAnsi="Carlito" w:cs="Carlito"/>
          <w:b w:val="0"/>
          <w:bCs w:val="0"/>
          <w:i w:val="0"/>
          <w:iCs w:val="0"/>
          <w:color w:val="000000"/>
          <w:sz w:val="22"/>
          <w:szCs w:val="22"/>
          <w:lang w:eastAsia="en-US"/>
        </w:rPr>
        <w:t>, ou por petição dirigida ou protocolada no endereço Pró Reitoria de Administração e Finanças do Instituto Federal de Educação, Ciência e Tecnologia da Paraíba, situada na Avenida Almirante Barroso, nº 1077, Centro, João Pessoa/PB, CEP: 58.013-120.</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Caberá ao Pregoeiro, auxiliado pelos responsáveis pela elaboração deste Edital e seus anexos, decidir sobre a impugnação no prazo de até dois dias úteis contados da data de recebimento da impugnação.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Acolhida a impugnação, será definida e publicada nova data para a realização do certame.</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O pregoeiro responderá aos pedidos de esclarecimentos no prazo de dois dias úteis, contado da data de recebimento do pedido, e poderá requisitar subsídios formais aos responsáveis pela elaboração do edital e dos anexos.</w:t>
      </w:r>
    </w:p>
    <w:p>
      <w:pPr>
        <w:numPr>
          <w:ilvl w:val="1"/>
          <w:numId w:val="2"/>
        </w:numPr>
        <w:spacing w:before="120" w:after="120" w:line="276" w:lineRule="auto"/>
        <w:ind w:left="240" w:leftChars="100" w:firstLine="0" w:firstLineChars="0"/>
        <w:jc w:val="both"/>
        <w:rPr>
          <w:rFonts w:ascii="Carlito" w:hAnsi="Carlito" w:cs="Carlito"/>
          <w:color w:val="000000"/>
          <w:sz w:val="22"/>
          <w:szCs w:val="22"/>
        </w:rPr>
      </w:pPr>
      <w:r>
        <w:rPr>
          <w:rFonts w:ascii="Carlito" w:hAnsi="Carlito" w:cs="Carlito"/>
          <w:b w:val="0"/>
          <w:bCs w:val="0"/>
          <w:i w:val="0"/>
          <w:iCs w:val="0"/>
          <w:color w:val="000000"/>
          <w:sz w:val="22"/>
          <w:szCs w:val="22"/>
          <w:lang w:eastAsia="en-US"/>
        </w:rPr>
        <w:t>As impugnações e pedidos de esclarecimentos não suspendem os prazos previstos no certame.</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A concessão de efeito suspensivo à impugnação é medida excepcional e deverá ser motivada pelo pregoeiro, nos autos do processo de licitação.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As respostas aos pedidos de esclarecimentos serão divulgadas pelo sistema e vincularão os participantes e a administração.</w:t>
      </w:r>
    </w:p>
    <w:p>
      <w:pPr>
        <w:numPr>
          <w:numId w:val="0"/>
        </w:numPr>
        <w:spacing w:before="120" w:after="120" w:line="276" w:lineRule="auto"/>
        <w:ind w:leftChars="100"/>
        <w:jc w:val="both"/>
        <w:rPr>
          <w:rFonts w:ascii="Carlito" w:hAnsi="Carlito" w:cs="Carlito"/>
          <w:b w:val="0"/>
          <w:bCs w:val="0"/>
          <w:i w:val="0"/>
          <w:iCs w:val="0"/>
          <w:color w:val="000000"/>
          <w:sz w:val="22"/>
          <w:szCs w:val="22"/>
          <w:lang w:eastAsia="en-US"/>
        </w:rPr>
      </w:pPr>
    </w:p>
    <w:p>
      <w:pPr>
        <w:pStyle w:val="34"/>
        <w:ind w:left="0" w:firstLine="0"/>
        <w:rPr>
          <w:rFonts w:ascii="Carlito" w:hAnsi="Carlito" w:cs="Carlito"/>
          <w:color w:val="auto"/>
          <w:sz w:val="22"/>
          <w:szCs w:val="22"/>
          <w:lang w:eastAsia="en-US"/>
        </w:rPr>
      </w:pPr>
      <w:r>
        <w:rPr>
          <w:rFonts w:ascii="Carlito" w:hAnsi="Carlito" w:cs="Carlito"/>
          <w:color w:val="auto"/>
          <w:sz w:val="22"/>
          <w:szCs w:val="22"/>
          <w:lang w:eastAsia="en-US"/>
        </w:rPr>
        <w:t>DAS DISPOSIÇÕES GERAIS</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Da sessão pública do Pregão divulgar-se-á Ata no sistema eletrônico.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Todas as referências de tempo no Edital, no aviso e durante a sessão pública observarão o horário de Brasília – DF.</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A homologação do resultado desta licitação não implicará direito à contratação.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Na contagem dos prazos estabelecidos neste Edital e seus Anexos, excluir-se-á o dia do início e incluir-se-á o do vencimento. Só se iniciam e vencem os prazos em dias de expediente na Administração.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O desatendimento de exigências formais não essenciais não importará o afastamento do licitante, desde que seja possível o aproveitamento do ato, observados os princípios da isonomia e do interesse público.</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Em caso de divergência entre disposições deste Edital e de seus anexos ou demais peças que compõem o processo, prevalecerá as deste Edital.</w:t>
      </w:r>
    </w:p>
    <w:p>
      <w:pPr>
        <w:numPr>
          <w:ilvl w:val="1"/>
          <w:numId w:val="2"/>
        </w:numPr>
        <w:spacing w:before="120" w:after="120" w:line="276" w:lineRule="auto"/>
        <w:ind w:left="240" w:leftChars="100" w:firstLine="0" w:firstLineChars="0"/>
        <w:jc w:val="both"/>
        <w:rPr>
          <w:rFonts w:ascii="Carlito" w:hAnsi="Carlito" w:cs="Carlito"/>
          <w:b w:val="0"/>
          <w:bCs w:val="0"/>
          <w:i w:val="0"/>
          <w:iCs w:val="0"/>
          <w:color w:val="000000"/>
          <w:sz w:val="22"/>
          <w:szCs w:val="22"/>
          <w:lang w:eastAsia="en-US"/>
        </w:rPr>
      </w:pPr>
      <w:r>
        <w:rPr>
          <w:rFonts w:ascii="Carlito" w:hAnsi="Carlito" w:cs="Carlito"/>
          <w:b w:val="0"/>
          <w:bCs w:val="0"/>
          <w:i w:val="0"/>
          <w:iCs w:val="0"/>
          <w:color w:val="000000"/>
          <w:sz w:val="22"/>
          <w:szCs w:val="22"/>
          <w:lang w:eastAsia="en-US"/>
        </w:rPr>
        <w:t xml:space="preserve">O Edital está disponibilizado, na íntegra, no endereço eletrônico: </w:t>
      </w:r>
      <w:r>
        <w:rPr>
          <w:rFonts w:ascii="Carlito" w:hAnsi="Carlito" w:cs="Carlito"/>
          <w:b w:val="0"/>
          <w:bCs w:val="0"/>
          <w:i w:val="0"/>
          <w:iCs w:val="0"/>
          <w:color w:val="0000FF"/>
          <w:sz w:val="22"/>
          <w:szCs w:val="22"/>
          <w:lang w:eastAsia="en-US"/>
        </w:rPr>
        <w:t>https://www.comprasgovernamentais.gov.br</w:t>
      </w:r>
      <w:r>
        <w:rPr>
          <w:rFonts w:ascii="Carlito" w:hAnsi="Carlito" w:cs="Carlito"/>
          <w:b w:val="0"/>
          <w:bCs w:val="0"/>
          <w:i w:val="0"/>
          <w:iCs w:val="0"/>
          <w:color w:val="000000"/>
          <w:sz w:val="22"/>
          <w:szCs w:val="22"/>
          <w:lang w:eastAsia="en-US"/>
        </w:rPr>
        <w:t xml:space="preserve">, e como também no site institucional do IFPB: </w:t>
      </w:r>
      <w:r>
        <w:rPr>
          <w:rFonts w:ascii="Carlito" w:hAnsi="Carlito" w:cs="Carlito"/>
          <w:b w:val="0"/>
          <w:bCs w:val="0"/>
          <w:i w:val="0"/>
          <w:iCs w:val="0"/>
          <w:color w:val="0000FF"/>
          <w:sz w:val="22"/>
          <w:szCs w:val="22"/>
          <w:lang w:eastAsia="en-US"/>
        </w:rPr>
        <w:t>http://www.ifpb.edu.br/transparencia/licitacoes</w:t>
      </w:r>
      <w:r>
        <w:rPr>
          <w:rFonts w:ascii="Carlito" w:hAnsi="Carlito" w:cs="Carlito"/>
          <w:b w:val="0"/>
          <w:bCs w:val="0"/>
          <w:i w:val="0"/>
          <w:iCs w:val="0"/>
          <w:color w:val="000000"/>
          <w:sz w:val="22"/>
          <w:szCs w:val="22"/>
          <w:lang w:eastAsia="en-US"/>
        </w:rPr>
        <w:t>, e também poderão ser lidos e/ou obtidos no endereço: Avenida Almirante Barroso, nº 1077, Centro, João Pessoa/PB, CEP: 58.013-120, nos dias úteis, no horário das 08:00 as 12:00 e das 14:00 as 18:00 horas, mesmo endereço e período no qual os autos do processo administrativo permanecerão com vista franqueada aos interessados.</w:t>
      </w:r>
    </w:p>
    <w:p>
      <w:pPr>
        <w:numPr>
          <w:ilvl w:val="1"/>
          <w:numId w:val="2"/>
        </w:numPr>
        <w:spacing w:before="120" w:after="120" w:line="276" w:lineRule="auto"/>
        <w:ind w:left="240" w:leftChars="100" w:firstLine="0" w:firstLineChars="0"/>
        <w:jc w:val="both"/>
        <w:rPr>
          <w:rFonts w:ascii="Carlito" w:hAnsi="Carlito" w:cs="Carlito"/>
          <w:iCs/>
          <w:color w:val="000000"/>
          <w:sz w:val="22"/>
          <w:szCs w:val="22"/>
        </w:rPr>
      </w:pPr>
      <w:r>
        <w:rPr>
          <w:rFonts w:ascii="Carlito" w:hAnsi="Carlito" w:cs="Carlito"/>
          <w:b w:val="0"/>
          <w:bCs w:val="0"/>
          <w:i w:val="0"/>
          <w:iCs w:val="0"/>
          <w:color w:val="000000"/>
          <w:sz w:val="22"/>
          <w:szCs w:val="22"/>
          <w:lang w:eastAsia="en-US"/>
        </w:rPr>
        <w:t>Integram este Edital, para todos os fins e efeitos, os seguintes anexos:</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ANEXO I - Termo de Referência</w:t>
      </w:r>
    </w:p>
    <w:p>
      <w:pPr>
        <w:numPr>
          <w:ilvl w:val="2"/>
          <w:numId w:val="2"/>
        </w:numPr>
        <w:spacing w:before="120" w:after="120" w:line="276" w:lineRule="auto"/>
        <w:ind w:left="660" w:leftChars="0" w:firstLine="0" w:firstLineChars="0"/>
        <w:jc w:val="both"/>
        <w:rPr>
          <w:rFonts w:ascii="Carlito" w:hAnsi="Carlito" w:cs="Carlito"/>
          <w:color w:val="000000"/>
          <w:sz w:val="22"/>
          <w:szCs w:val="22"/>
        </w:rPr>
      </w:pPr>
      <w:r>
        <w:rPr>
          <w:rFonts w:ascii="Carlito" w:hAnsi="Carlito" w:cs="Carlito"/>
          <w:color w:val="000000"/>
          <w:sz w:val="22"/>
          <w:szCs w:val="22"/>
        </w:rPr>
        <w:t>ANEXO II – Minuta de Ata de Registro de Preços.</w:t>
      </w:r>
    </w:p>
    <w:p>
      <w:pPr>
        <w:tabs>
          <w:tab w:val="left" w:pos="1440"/>
        </w:tabs>
        <w:autoSpaceDE w:val="0"/>
        <w:snapToGrid w:val="0"/>
        <w:spacing w:before="120" w:after="120" w:line="276" w:lineRule="auto"/>
        <w:ind w:left="1134"/>
        <w:jc w:val="both"/>
        <w:rPr>
          <w:rFonts w:ascii="Carlito" w:hAnsi="Carlito" w:cs="Carlito"/>
          <w:iCs/>
          <w:color w:val="000000"/>
          <w:sz w:val="22"/>
          <w:szCs w:val="22"/>
        </w:rPr>
      </w:pPr>
      <w:r>
        <w:rPr>
          <w:rFonts w:ascii="Carlito" w:hAnsi="Carlito" w:cs="Carlito"/>
          <w:bCs/>
          <w:iCs/>
          <w:color w:val="000000"/>
          <w:sz w:val="22"/>
          <w:szCs w:val="22"/>
        </w:rPr>
        <w:t xml:space="preserve"> </w:t>
      </w:r>
    </w:p>
    <w:p>
      <w:pPr>
        <w:spacing w:before="120" w:after="120"/>
        <w:ind w:right="-15"/>
        <w:jc w:val="right"/>
        <w:rPr>
          <w:rFonts w:ascii="Carlito" w:hAnsi="Carlito" w:cs="Carlito"/>
          <w:sz w:val="22"/>
          <w:szCs w:val="22"/>
        </w:rPr>
      </w:pPr>
      <w:bookmarkStart w:id="0" w:name="_GoBack"/>
      <w:bookmarkEnd w:id="0"/>
      <w:r>
        <w:rPr>
          <w:rFonts w:ascii="Carlito" w:hAnsi="Carlito" w:cs="Carlito"/>
          <w:sz w:val="22"/>
          <w:szCs w:val="22"/>
        </w:rPr>
        <w:t>João Pessoa</w:t>
      </w:r>
      <w:r>
        <w:rPr>
          <w:rFonts w:hint="default" w:ascii="Carlito" w:hAnsi="Carlito" w:cs="Carlito"/>
          <w:sz w:val="22"/>
          <w:szCs w:val="22"/>
          <w:lang w:val="pt-BR"/>
        </w:rPr>
        <w:t>-</w:t>
      </w:r>
      <w:r>
        <w:rPr>
          <w:rFonts w:ascii="Carlito" w:hAnsi="Carlito" w:cs="Carlito"/>
          <w:sz w:val="22"/>
          <w:szCs w:val="22"/>
        </w:rPr>
        <w:t>PB, 01 de abril de 2020.</w:t>
      </w:r>
    </w:p>
    <w:p>
      <w:pPr>
        <w:spacing w:before="240" w:after="240" w:line="276" w:lineRule="auto"/>
        <w:ind w:right="-15" w:firstLine="709"/>
        <w:jc w:val="both"/>
        <w:rPr>
          <w:rFonts w:ascii="Carlito" w:hAnsi="Carlito" w:cs="Carlito"/>
          <w:color w:val="000000"/>
          <w:sz w:val="22"/>
          <w:szCs w:val="22"/>
        </w:rPr>
      </w:pPr>
    </w:p>
    <w:p>
      <w:pPr>
        <w:spacing w:before="240" w:after="240" w:line="276" w:lineRule="auto"/>
        <w:ind w:right="-15" w:firstLine="709"/>
        <w:jc w:val="both"/>
        <w:rPr>
          <w:rFonts w:ascii="Carlito" w:hAnsi="Carlito" w:cs="Carlito"/>
          <w:color w:val="000000"/>
          <w:sz w:val="22"/>
          <w:szCs w:val="22"/>
        </w:rPr>
      </w:pPr>
    </w:p>
    <w:p>
      <w:pPr>
        <w:jc w:val="center"/>
        <w:rPr>
          <w:rFonts w:ascii="Carlito" w:hAnsi="Carlito" w:cs="Carlito"/>
          <w:sz w:val="22"/>
          <w:szCs w:val="22"/>
        </w:rPr>
      </w:pPr>
      <w:r>
        <w:rPr>
          <w:rFonts w:ascii="Carlito" w:hAnsi="Carlito" w:cs="Carlito"/>
          <w:b/>
          <w:bCs/>
          <w:iCs/>
          <w:sz w:val="22"/>
          <w:szCs w:val="22"/>
        </w:rPr>
        <w:t>CARLOS DIEGO DOS SANTOS CARVALHO</w:t>
      </w:r>
    </w:p>
    <w:p>
      <w:pPr>
        <w:jc w:val="center"/>
        <w:rPr>
          <w:rFonts w:ascii="Carlito" w:hAnsi="Carlito" w:cs="Carlito"/>
          <w:sz w:val="22"/>
          <w:szCs w:val="22"/>
        </w:rPr>
      </w:pPr>
      <w:r>
        <w:rPr>
          <w:rFonts w:ascii="Carlito" w:hAnsi="Carlito" w:cs="Carlito"/>
          <w:bCs/>
          <w:iCs/>
          <w:sz w:val="22"/>
          <w:szCs w:val="22"/>
        </w:rPr>
        <w:t>Diretoria de Compras, Contratos e Licitações</w:t>
      </w:r>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ＭＳ 明朝">
    <w:altName w:val="SimSun"/>
    <w:panose1 w:val="00000000000000000000"/>
    <w:charset w:val="86"/>
    <w:family w:val="auto"/>
    <w:pitch w:val="default"/>
    <w:sig w:usb0="00000000" w:usb1="00000000" w:usb2="00000000" w:usb3="00000000" w:csb0="00000000" w:csb1="00000000"/>
  </w:font>
  <w:font w:name="Ecofont_Spranq_eco_Sans">
    <w:altName w:val="Segoe Print"/>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MS Gothic">
    <w:panose1 w:val="020B0609070205080204"/>
    <w:charset w:val="80"/>
    <w:family w:val="auto"/>
    <w:pitch w:val="default"/>
    <w:sig w:usb0="E00002FF" w:usb1="6AC7FDFB" w:usb2="08000012" w:usb3="00000000" w:csb0="4002009F" w:csb1="DFD7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Zurich BT">
    <w:altName w:val="Segoe Print"/>
    <w:panose1 w:val="00000000000000000000"/>
    <w:charset w:val="00"/>
    <w:family w:val="roman"/>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ascii="Times New Roman" w:hAnsi="Times New Roman" w:cs="Times New Roman"/>
      </w:rPr>
    </w:pPr>
    <w:r>
      <w:rPr>
        <w:rFonts w:ascii="Times New Roman" w:hAnsi="Times New Roman" w:cs="Times New Roman"/>
      </w:rPr>
      <w:t>__________________________________________________________________</w:t>
    </w:r>
  </w:p>
  <w:p>
    <w:pPr>
      <w:pStyle w:val="10"/>
      <w:jc w:val="both"/>
    </w:pPr>
    <w:r>
      <w:rPr>
        <w:rFonts w:ascii="Carlito" w:hAnsi="Carlito" w:cs="Carlito"/>
        <w:b/>
        <w:sz w:val="16"/>
        <w:szCs w:val="16"/>
        <w:shd w:val="clear" w:color="auto" w:fill="FFFFFF"/>
      </w:rPr>
      <w:t>Diretoria de Compras, Contratos e Licitações</w:t>
    </w:r>
  </w:p>
  <w:p>
    <w:pPr>
      <w:pStyle w:val="10"/>
      <w:jc w:val="both"/>
    </w:pPr>
    <w:r>
      <w:rPr>
        <w:rFonts w:ascii="Carlito" w:hAnsi="Carlito" w:cs="Carlito"/>
        <w:sz w:val="16"/>
        <w:szCs w:val="16"/>
        <w:shd w:val="clear" w:color="auto" w:fill="FFFFFF"/>
      </w:rPr>
      <w:t>Av. Almirante Barroso, 1077, Centro, João Pessoa-PB, CEP: 58.013-120</w:t>
    </w:r>
  </w:p>
  <w:p>
    <w:pPr>
      <w:pStyle w:val="10"/>
      <w:jc w:val="both"/>
    </w:pPr>
    <w:r>
      <w:rPr>
        <w:rFonts w:ascii="Carlito" w:hAnsi="Carlito" w:cs="Carlito"/>
        <w:sz w:val="16"/>
        <w:szCs w:val="16"/>
        <w:shd w:val="clear" w:color="auto" w:fill="FFFFFF"/>
      </w:rPr>
      <w:t>(83) 3612-9161/9166 - licitacao@ifpb.edu.br</w: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Carlito" w:hAnsi="Carlito" w:cs="Carlito"/>
      </w:rPr>
    </w:pPr>
    <w:r>
      <w:rPr>
        <w:rFonts w:ascii="Carlito" w:hAnsi="Carlito" w:cs="Carlito"/>
      </w:rPr>
      <w:drawing>
        <wp:inline distT="0" distB="0" distL="0" distR="0">
          <wp:extent cx="668020" cy="70739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noChangeArrowheads="1"/>
                  </pic:cNvPicPr>
                </pic:nvPicPr>
                <pic:blipFill>
                  <a:blip r:embed="rId1"/>
                  <a:stretch>
                    <a:fillRect/>
                  </a:stretch>
                </pic:blipFill>
                <pic:spPr>
                  <a:xfrm>
                    <a:off x="0" y="0"/>
                    <a:ext cx="668020" cy="707390"/>
                  </a:xfrm>
                  <a:prstGeom prst="rect">
                    <a:avLst/>
                  </a:prstGeom>
                </pic:spPr>
              </pic:pic>
            </a:graphicData>
          </a:graphic>
        </wp:inline>
      </w:drawing>
    </w:r>
  </w:p>
  <w:p>
    <w:pPr>
      <w:spacing w:before="60"/>
      <w:jc w:val="center"/>
      <w:rPr>
        <w:rFonts w:ascii="Carlito" w:hAnsi="Carlito" w:cs="Carlito"/>
        <w:bCs/>
      </w:rPr>
    </w:pPr>
    <w:r>
      <w:rPr>
        <w:rFonts w:ascii="Carlito" w:hAnsi="Carlito" w:cs="Carlito"/>
        <w:bCs/>
      </w:rPr>
      <w:t>MINISTÉRIO DA EDUCAÇÃO</w:t>
    </w:r>
  </w:p>
  <w:p>
    <w:pPr>
      <w:jc w:val="center"/>
      <w:rPr>
        <w:rFonts w:ascii="Carlito" w:hAnsi="Carlito" w:cs="Carlito"/>
        <w:bCs/>
      </w:rPr>
    </w:pPr>
    <w:r>
      <w:rPr>
        <w:rFonts w:ascii="Carlito" w:hAnsi="Carlito" w:cs="Carlito"/>
        <w:bCs/>
      </w:rPr>
      <w:t>Secretaria de Educação Profissional e Tecnológica</w:t>
    </w:r>
  </w:p>
  <w:p>
    <w:pPr>
      <w:jc w:val="center"/>
      <w:rPr>
        <w:rFonts w:ascii="Carlito" w:hAnsi="Carlito" w:cs="Carlito"/>
        <w:bCs/>
      </w:rPr>
    </w:pPr>
    <w:r>
      <w:rPr>
        <w:rFonts w:ascii="Carlito" w:hAnsi="Carlito" w:cs="Carlito"/>
        <w:bCs/>
      </w:rPr>
      <w:t>Instituto Federal de Educação, Ciência e Tecnologia da Paraíba</w:t>
    </w:r>
  </w:p>
  <w:p>
    <w:pPr>
      <w:jc w:val="center"/>
      <w:rPr>
        <w:rFonts w:ascii="Carlito" w:hAnsi="Carlito" w:cs="Carlito"/>
        <w:bCs/>
      </w:rPr>
    </w:pPr>
    <w:r>
      <w:rPr>
        <w:rFonts w:ascii="Carlito" w:hAnsi="Carlito" w:cs="Carlito"/>
        <w:bCs/>
      </w:rPr>
      <w:t>Pró 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8"/>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4"/>
      <w:lvlText w:val="%1."/>
      <w:lvlJc w:val="left"/>
      <w:pPr>
        <w:ind w:left="360" w:hanging="360"/>
      </w:pPr>
      <w:rPr>
        <w:rFonts w:hint="default"/>
        <w:b/>
      </w:rPr>
    </w:lvl>
    <w:lvl w:ilvl="1" w:tentative="0">
      <w:start w:val="1"/>
      <w:numFmt w:val="decimal"/>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58C70088"/>
    <w:multiLevelType w:val="multilevel"/>
    <w:tmpl w:val="58C70088"/>
    <w:lvl w:ilvl="0" w:tentative="0">
      <w:start w:val="1"/>
      <w:numFmt w:val="decimal"/>
      <w:pStyle w:val="52"/>
      <w:lvlText w:val="%1."/>
      <w:lvlJc w:val="left"/>
      <w:pPr>
        <w:ind w:left="502" w:hanging="360"/>
      </w:pPr>
      <w:rPr>
        <w:b/>
        <w:i w:val="0"/>
        <w:strike w:val="0"/>
        <w:dstrike w:val="0"/>
      </w:rPr>
    </w:lvl>
    <w:lvl w:ilvl="1" w:tentative="0">
      <w:start w:val="1"/>
      <w:numFmt w:val="decimal"/>
      <w:pStyle w:val="51"/>
      <w:lvlText w:val="%1.%2."/>
      <w:lvlJc w:val="left"/>
      <w:pPr>
        <w:ind w:left="858" w:hanging="432"/>
      </w:pPr>
      <w:rPr>
        <w:b w:val="0"/>
        <w:strike w:val="0"/>
      </w:rPr>
    </w:lvl>
    <w:lvl w:ilvl="2" w:tentative="0">
      <w:start w:val="1"/>
      <w:numFmt w:val="decimal"/>
      <w:pStyle w:val="53"/>
      <w:lvlText w:val="%1.%2.%3."/>
      <w:lvlJc w:val="left"/>
      <w:pPr>
        <w:ind w:left="1224" w:hanging="504"/>
      </w:pPr>
      <w:rPr>
        <w:i w:val="0"/>
        <w:strike w:val="0"/>
      </w:rPr>
    </w:lvl>
    <w:lvl w:ilvl="3" w:tentative="0">
      <w:start w:val="1"/>
      <w:numFmt w:val="decimal"/>
      <w:pStyle w:val="54"/>
      <w:lvlText w:val="%1.%2.%3.%4."/>
      <w:lvlJc w:val="left"/>
      <w:pPr>
        <w:ind w:left="1728" w:hanging="648"/>
      </w:pPr>
    </w:lvl>
    <w:lvl w:ilvl="4" w:tentative="0">
      <w:start w:val="1"/>
      <w:numFmt w:val="decimal"/>
      <w:pStyle w:val="55"/>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5B1B6811"/>
    <w:multiLevelType w:val="multilevel"/>
    <w:tmpl w:val="5B1B6811"/>
    <w:lvl w:ilvl="0" w:tentative="0">
      <w:start w:val="1"/>
      <w:numFmt w:val="lowerLetter"/>
      <w:lvlText w:val="%1)"/>
      <w:lvlJc w:val="left"/>
      <w:pPr>
        <w:ind w:left="1998" w:hanging="360"/>
      </w:pPr>
      <w:rPr>
        <w:rFonts w:hint="default"/>
      </w:rPr>
    </w:lvl>
    <w:lvl w:ilvl="1" w:tentative="0">
      <w:start w:val="1"/>
      <w:numFmt w:val="lowerLetter"/>
      <w:lvlText w:val="%2."/>
      <w:lvlJc w:val="left"/>
      <w:pPr>
        <w:ind w:left="2718" w:hanging="360"/>
      </w:pPr>
    </w:lvl>
    <w:lvl w:ilvl="2" w:tentative="0">
      <w:start w:val="1"/>
      <w:numFmt w:val="lowerRoman"/>
      <w:lvlText w:val="%3."/>
      <w:lvlJc w:val="right"/>
      <w:pPr>
        <w:ind w:left="3438" w:hanging="180"/>
      </w:pPr>
    </w:lvl>
    <w:lvl w:ilvl="3" w:tentative="0">
      <w:start w:val="1"/>
      <w:numFmt w:val="decimal"/>
      <w:lvlText w:val="%4."/>
      <w:lvlJc w:val="left"/>
      <w:pPr>
        <w:ind w:left="4158" w:hanging="360"/>
      </w:pPr>
    </w:lvl>
    <w:lvl w:ilvl="4" w:tentative="0">
      <w:start w:val="1"/>
      <w:numFmt w:val="lowerLetter"/>
      <w:lvlText w:val="%5."/>
      <w:lvlJc w:val="left"/>
      <w:pPr>
        <w:ind w:left="4878" w:hanging="360"/>
      </w:pPr>
    </w:lvl>
    <w:lvl w:ilvl="5" w:tentative="0">
      <w:start w:val="1"/>
      <w:numFmt w:val="lowerRoman"/>
      <w:lvlText w:val="%6."/>
      <w:lvlJc w:val="right"/>
      <w:pPr>
        <w:ind w:left="5598" w:hanging="180"/>
      </w:pPr>
    </w:lvl>
    <w:lvl w:ilvl="6" w:tentative="0">
      <w:start w:val="1"/>
      <w:numFmt w:val="decimal"/>
      <w:lvlText w:val="%7."/>
      <w:lvlJc w:val="left"/>
      <w:pPr>
        <w:ind w:left="6318" w:hanging="360"/>
      </w:pPr>
    </w:lvl>
    <w:lvl w:ilvl="7" w:tentative="0">
      <w:start w:val="1"/>
      <w:numFmt w:val="lowerLetter"/>
      <w:lvlText w:val="%8."/>
      <w:lvlJc w:val="left"/>
      <w:pPr>
        <w:ind w:left="7038" w:hanging="360"/>
      </w:pPr>
    </w:lvl>
    <w:lvl w:ilvl="8" w:tentative="0">
      <w:start w:val="1"/>
      <w:numFmt w:val="lowerRoman"/>
      <w:lvlText w:val="%9."/>
      <w:lvlJc w:val="right"/>
      <w:pPr>
        <w:ind w:left="7758"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329"/>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5406"/>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39E"/>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6FB"/>
    <w:rsid w:val="0026386A"/>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4CF"/>
    <w:rsid w:val="002937D4"/>
    <w:rsid w:val="00293D30"/>
    <w:rsid w:val="002961D6"/>
    <w:rsid w:val="002977F4"/>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098E"/>
    <w:rsid w:val="002F308B"/>
    <w:rsid w:val="002F3A33"/>
    <w:rsid w:val="002F6672"/>
    <w:rsid w:val="00303DF2"/>
    <w:rsid w:val="003051D8"/>
    <w:rsid w:val="00307DBE"/>
    <w:rsid w:val="003105D9"/>
    <w:rsid w:val="00310B4A"/>
    <w:rsid w:val="00313B45"/>
    <w:rsid w:val="00313E32"/>
    <w:rsid w:val="00314676"/>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3030"/>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216"/>
    <w:rsid w:val="003B791E"/>
    <w:rsid w:val="003C2405"/>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4E66"/>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1085"/>
    <w:rsid w:val="004D31CA"/>
    <w:rsid w:val="004D38D3"/>
    <w:rsid w:val="004D58B5"/>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76256"/>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325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2679"/>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8E7"/>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0EE1"/>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4FFE"/>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24C"/>
    <w:rsid w:val="00857D58"/>
    <w:rsid w:val="008601A9"/>
    <w:rsid w:val="00860C62"/>
    <w:rsid w:val="00862ACD"/>
    <w:rsid w:val="0086517F"/>
    <w:rsid w:val="00865B0D"/>
    <w:rsid w:val="00867351"/>
    <w:rsid w:val="00871B33"/>
    <w:rsid w:val="00872949"/>
    <w:rsid w:val="008730BB"/>
    <w:rsid w:val="00873E83"/>
    <w:rsid w:val="008748E2"/>
    <w:rsid w:val="008753F7"/>
    <w:rsid w:val="00877391"/>
    <w:rsid w:val="00877B4E"/>
    <w:rsid w:val="0088318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A7B3F"/>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D6D17"/>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268E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4F3D"/>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1CCF"/>
    <w:rsid w:val="00B035C3"/>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31D1"/>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57479"/>
    <w:rsid w:val="00B60331"/>
    <w:rsid w:val="00B60A8A"/>
    <w:rsid w:val="00B60DCA"/>
    <w:rsid w:val="00B6305A"/>
    <w:rsid w:val="00B6369D"/>
    <w:rsid w:val="00B63C73"/>
    <w:rsid w:val="00B642C5"/>
    <w:rsid w:val="00B66F3E"/>
    <w:rsid w:val="00B672B3"/>
    <w:rsid w:val="00B678CC"/>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0C5D"/>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38C6"/>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4C48"/>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686D"/>
    <w:rsid w:val="00DD740A"/>
    <w:rsid w:val="00DD7F26"/>
    <w:rsid w:val="00DE0D00"/>
    <w:rsid w:val="00DE16CD"/>
    <w:rsid w:val="00DE6492"/>
    <w:rsid w:val="00DF280B"/>
    <w:rsid w:val="00DF28B7"/>
    <w:rsid w:val="00DF3079"/>
    <w:rsid w:val="00DF3345"/>
    <w:rsid w:val="00DF383D"/>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47DE8"/>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94F"/>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5D4D"/>
    <w:rsid w:val="00FF649E"/>
    <w:rsid w:val="00FF6FE3"/>
    <w:rsid w:val="35463037"/>
    <w:rsid w:val="3A8F168A"/>
    <w:rsid w:val="7E9858B2"/>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99" w:semiHidden="0" w:name="annotation text"/>
    <w:lsdException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rPr>
      <w:rFonts w:ascii="Ecofont_Spranq_eco_Sans" w:hAnsi="Ecofont_Spranq_eco_Sans" w:cs="Tahoma" w:eastAsiaTheme="minorEastAsia"/>
      <w:sz w:val="24"/>
      <w:szCs w:val="24"/>
      <w:lang w:val="pt-BR" w:eastAsia="pt-BR" w:bidi="ar-SA"/>
    </w:rPr>
  </w:style>
  <w:style w:type="paragraph" w:styleId="2">
    <w:name w:val="heading 1"/>
    <w:basedOn w:val="1"/>
    <w:next w:val="1"/>
    <w:link w:val="38"/>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qFormat/>
    <w:uiPriority w:val="0"/>
    <w:pPr>
      <w:keepNext/>
      <w:tabs>
        <w:tab w:val="left" w:pos="1701"/>
      </w:tabs>
      <w:ind w:right="-1"/>
      <w:jc w:val="center"/>
      <w:outlineLvl w:val="1"/>
    </w:pPr>
    <w:rPr>
      <w:rFonts w:ascii="Times New Roman" w:hAnsi="Times New Roman" w:cs="Times New Roman"/>
      <w:b/>
      <w:color w:val="000000"/>
      <w:szCs w:val="20"/>
    </w:rPr>
  </w:style>
  <w:style w:type="paragraph" w:styleId="4">
    <w:name w:val="heading 4"/>
    <w:basedOn w:val="1"/>
    <w:next w:val="1"/>
    <w:link w:val="33"/>
    <w:semiHidden/>
    <w:unhideWhenUsed/>
    <w:qFormat/>
    <w:uiPriority w:val="0"/>
    <w:pPr>
      <w:keepNext/>
      <w:keepLines/>
      <w:spacing w:before="40"/>
      <w:outlineLvl w:val="3"/>
    </w:pPr>
    <w:rPr>
      <w:rFonts w:asciiTheme="majorHAnsi" w:hAnsiTheme="majorHAnsi" w:eastAsiaTheme="majorEastAsia" w:cstheme="majorBidi"/>
      <w:i/>
      <w:iCs/>
      <w:color w:val="376092" w:themeColor="accent1" w:themeShade="BF"/>
    </w:rPr>
  </w:style>
  <w:style w:type="character" w:default="1" w:styleId="14">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47"/>
    <w:unhideWhenUsed/>
    <w:uiPriority w:val="99"/>
    <w:pPr>
      <w:spacing w:before="100" w:beforeAutospacing="1" w:after="100" w:afterAutospacing="1"/>
    </w:pPr>
    <w:rPr>
      <w:rFonts w:ascii="Times New Roman" w:hAnsi="Times New Roman" w:eastAsia="Times New Roman" w:cs="Times New Roman"/>
    </w:rPr>
  </w:style>
  <w:style w:type="paragraph" w:styleId="6">
    <w:name w:val="annotation text"/>
    <w:basedOn w:val="1"/>
    <w:link w:val="31"/>
    <w:unhideWhenUsed/>
    <w:uiPriority w:val="99"/>
    <w:rPr>
      <w:sz w:val="20"/>
      <w:szCs w:val="20"/>
    </w:rPr>
  </w:style>
  <w:style w:type="paragraph" w:styleId="7">
    <w:name w:val="Title"/>
    <w:basedOn w:val="1"/>
    <w:next w:val="1"/>
    <w:link w:val="36"/>
    <w:qFormat/>
    <w:uiPriority w:val="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8">
    <w:name w:val="List Bullet 5"/>
    <w:basedOn w:val="1"/>
    <w:uiPriority w:val="0"/>
    <w:pPr>
      <w:numPr>
        <w:ilvl w:val="0"/>
        <w:numId w:val="1"/>
      </w:numPr>
      <w:contextualSpacing/>
    </w:pPr>
  </w:style>
  <w:style w:type="paragraph" w:styleId="9">
    <w:name w:val="Normal (Web)"/>
    <w:basedOn w:val="1"/>
    <w:uiPriority w:val="99"/>
    <w:pPr>
      <w:spacing w:before="100" w:beforeAutospacing="1" w:after="100" w:afterAutospacing="1"/>
    </w:pPr>
    <w:rPr>
      <w:rFonts w:ascii="Times New Roman" w:hAnsi="Times New Roman" w:cs="Times New Roman"/>
    </w:rPr>
  </w:style>
  <w:style w:type="paragraph" w:styleId="10">
    <w:name w:val="header"/>
    <w:basedOn w:val="1"/>
    <w:link w:val="29"/>
    <w:uiPriority w:val="0"/>
    <w:pPr>
      <w:tabs>
        <w:tab w:val="center" w:pos="4252"/>
        <w:tab w:val="right" w:pos="8504"/>
      </w:tabs>
    </w:pPr>
  </w:style>
  <w:style w:type="paragraph" w:styleId="11">
    <w:name w:val="annotation subject"/>
    <w:basedOn w:val="6"/>
    <w:next w:val="6"/>
    <w:link w:val="32"/>
    <w:semiHidden/>
    <w:unhideWhenUsed/>
    <w:uiPriority w:val="0"/>
    <w:rPr>
      <w:b/>
      <w:bCs/>
    </w:rPr>
  </w:style>
  <w:style w:type="paragraph" w:styleId="12">
    <w:name w:val="footer"/>
    <w:basedOn w:val="1"/>
    <w:link w:val="30"/>
    <w:qFormat/>
    <w:uiPriority w:val="99"/>
    <w:pPr>
      <w:tabs>
        <w:tab w:val="center" w:pos="4252"/>
        <w:tab w:val="right" w:pos="8504"/>
      </w:tabs>
    </w:pPr>
  </w:style>
  <w:style w:type="paragraph" w:styleId="13">
    <w:name w:val="Balloon Text"/>
    <w:basedOn w:val="1"/>
    <w:link w:val="20"/>
    <w:qFormat/>
    <w:uiPriority w:val="0"/>
    <w:rPr>
      <w:rFonts w:ascii="Tahoma" w:hAnsi="Tahoma"/>
      <w:sz w:val="16"/>
      <w:szCs w:val="16"/>
    </w:rPr>
  </w:style>
  <w:style w:type="character" w:styleId="15">
    <w:name w:val="annotation reference"/>
    <w:basedOn w:val="14"/>
    <w:unhideWhenUsed/>
    <w:qFormat/>
    <w:uiPriority w:val="99"/>
    <w:rPr>
      <w:sz w:val="16"/>
      <w:szCs w:val="16"/>
    </w:rPr>
  </w:style>
  <w:style w:type="character" w:styleId="16">
    <w:name w:val="Hyperlink"/>
    <w:qFormat/>
    <w:uiPriority w:val="0"/>
    <w:rPr>
      <w:color w:val="000080"/>
      <w:u w:val="single"/>
    </w:rPr>
  </w:style>
  <w:style w:type="table" w:styleId="18">
    <w:name w:val="Table Grid"/>
    <w:basedOn w:val="1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
    <w:name w:val="List Paragraph"/>
    <w:basedOn w:val="1"/>
    <w:qFormat/>
    <w:uiPriority w:val="34"/>
    <w:pPr>
      <w:ind w:left="720"/>
      <w:contextualSpacing/>
    </w:pPr>
  </w:style>
  <w:style w:type="character" w:customStyle="1" w:styleId="20">
    <w:name w:val="Texto de balão Char"/>
    <w:link w:val="13"/>
    <w:qFormat/>
    <w:uiPriority w:val="0"/>
    <w:rPr>
      <w:rFonts w:ascii="Tahoma" w:hAnsi="Tahoma" w:cs="Tahoma"/>
      <w:sz w:val="16"/>
      <w:szCs w:val="16"/>
    </w:rPr>
  </w:style>
  <w:style w:type="character" w:customStyle="1" w:styleId="21">
    <w:name w:val="Título 2 Char"/>
    <w:link w:val="3"/>
    <w:qFormat/>
    <w:uiPriority w:val="0"/>
    <w:rPr>
      <w:b/>
      <w:color w:val="000000"/>
      <w:sz w:val="24"/>
    </w:rPr>
  </w:style>
  <w:style w:type="paragraph" w:customStyle="1" w:styleId="22">
    <w:name w:val="Nível 2"/>
    <w:basedOn w:val="1"/>
    <w:next w:val="1"/>
    <w:qFormat/>
    <w:uiPriority w:val="0"/>
    <w:pPr>
      <w:spacing w:after="120"/>
      <w:jc w:val="both"/>
    </w:pPr>
    <w:rPr>
      <w:rFonts w:ascii="Arial" w:hAnsi="Arial" w:cs="Times New Roman"/>
      <w:b/>
      <w:szCs w:val="20"/>
    </w:rPr>
  </w:style>
  <w:style w:type="character" w:customStyle="1" w:styleId="23">
    <w:name w:val="normal__char1"/>
    <w:uiPriority w:val="0"/>
    <w:rPr>
      <w:rFonts w:hint="default" w:ascii="Arial" w:hAnsi="Arial" w:cs="Arial"/>
      <w:sz w:val="24"/>
      <w:szCs w:val="24"/>
      <w:u w:val="none"/>
    </w:rPr>
  </w:style>
  <w:style w:type="character" w:customStyle="1" w:styleId="24">
    <w:name w:val="apple-style-span"/>
    <w:basedOn w:val="14"/>
    <w:uiPriority w:val="0"/>
  </w:style>
  <w:style w:type="paragraph" w:styleId="25">
    <w:name w:val="Quote"/>
    <w:basedOn w:val="1"/>
    <w:next w:val="1"/>
    <w:link w:val="26"/>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i/>
      <w:iCs/>
      <w:color w:val="000000"/>
      <w:sz w:val="20"/>
      <w:lang w:eastAsia="en-US"/>
    </w:rPr>
  </w:style>
  <w:style w:type="character" w:customStyle="1" w:styleId="26">
    <w:name w:val="Citação Char"/>
    <w:link w:val="25"/>
    <w:qFormat/>
    <w:uiPriority w:val="0"/>
    <w:rPr>
      <w:rFonts w:ascii="Arial" w:hAnsi="Arial" w:eastAsia="Calibri" w:cs="Tahoma"/>
      <w:i/>
      <w:iCs/>
      <w:color w:val="000000"/>
      <w:szCs w:val="24"/>
      <w:shd w:val="clear" w:color="auto" w:fill="FFFFCC"/>
    </w:rPr>
  </w:style>
  <w:style w:type="paragraph" w:customStyle="1" w:styleId="27">
    <w:name w:val="citação 2"/>
    <w:basedOn w:val="25"/>
    <w:link w:val="28"/>
    <w:qFormat/>
    <w:uiPriority w:val="0"/>
    <w:rPr>
      <w:szCs w:val="20"/>
    </w:rPr>
  </w:style>
  <w:style w:type="character" w:customStyle="1" w:styleId="28">
    <w:name w:val="citação 2 Char"/>
    <w:basedOn w:val="26"/>
    <w:link w:val="27"/>
    <w:qFormat/>
    <w:uiPriority w:val="0"/>
    <w:rPr>
      <w:rFonts w:ascii="Ecofont_Spranq_eco_Sans" w:hAnsi="Ecofont_Spranq_eco_Sans" w:eastAsia="Calibri" w:cs="Tahoma"/>
      <w:color w:val="000000"/>
      <w:szCs w:val="24"/>
      <w:shd w:val="clear" w:color="auto" w:fill="FFFFCC"/>
      <w:lang w:eastAsia="en-US"/>
    </w:rPr>
  </w:style>
  <w:style w:type="character" w:customStyle="1" w:styleId="29">
    <w:name w:val="Cabeçalho Char"/>
    <w:link w:val="10"/>
    <w:uiPriority w:val="0"/>
    <w:rPr>
      <w:rFonts w:ascii="Ecofont_Spranq_eco_Sans" w:hAnsi="Ecofont_Spranq_eco_Sans" w:cs="Tahoma"/>
      <w:sz w:val="24"/>
      <w:szCs w:val="24"/>
    </w:rPr>
  </w:style>
  <w:style w:type="character" w:customStyle="1" w:styleId="30">
    <w:name w:val="Rodapé Char"/>
    <w:link w:val="12"/>
    <w:qFormat/>
    <w:uiPriority w:val="99"/>
    <w:rPr>
      <w:rFonts w:ascii="Ecofont_Spranq_eco_Sans" w:hAnsi="Ecofont_Spranq_eco_Sans" w:cs="Tahoma"/>
      <w:sz w:val="24"/>
      <w:szCs w:val="24"/>
    </w:rPr>
  </w:style>
  <w:style w:type="character" w:customStyle="1" w:styleId="31">
    <w:name w:val="Texto de comentário Char"/>
    <w:basedOn w:val="14"/>
    <w:link w:val="6"/>
    <w:uiPriority w:val="99"/>
    <w:rPr>
      <w:rFonts w:ascii="Ecofont_Spranq_eco_Sans" w:hAnsi="Ecofont_Spranq_eco_Sans" w:cs="Tahoma"/>
      <w:lang w:eastAsia="pt-BR"/>
    </w:rPr>
  </w:style>
  <w:style w:type="character" w:customStyle="1" w:styleId="32">
    <w:name w:val="Assunto do comentário Char"/>
    <w:basedOn w:val="31"/>
    <w:link w:val="11"/>
    <w:semiHidden/>
    <w:uiPriority w:val="0"/>
    <w:rPr>
      <w:rFonts w:ascii="Ecofont_Spranq_eco_Sans" w:hAnsi="Ecofont_Spranq_eco_Sans" w:cs="Tahoma"/>
      <w:b/>
      <w:bCs/>
      <w:lang w:eastAsia="pt-BR"/>
    </w:rPr>
  </w:style>
  <w:style w:type="character" w:customStyle="1" w:styleId="33">
    <w:name w:val="Título 4 Char"/>
    <w:basedOn w:val="14"/>
    <w:link w:val="4"/>
    <w:uiPriority w:val="0"/>
    <w:rPr>
      <w:rFonts w:asciiTheme="majorHAnsi" w:hAnsiTheme="majorHAnsi" w:eastAsiaTheme="majorEastAsia" w:cstheme="majorBidi"/>
      <w:i/>
      <w:iCs/>
      <w:color w:val="376092" w:themeColor="accent1" w:themeShade="BF"/>
      <w:sz w:val="24"/>
      <w:szCs w:val="24"/>
      <w:lang w:eastAsia="pt-BR"/>
    </w:rPr>
  </w:style>
  <w:style w:type="paragraph" w:customStyle="1" w:styleId="34">
    <w:name w:val="Nivel 01"/>
    <w:basedOn w:val="2"/>
    <w:next w:val="1"/>
    <w:link w:val="37"/>
    <w:qFormat/>
    <w:uiPriority w:val="0"/>
    <w:pPr>
      <w:numPr>
        <w:ilvl w:val="0"/>
        <w:numId w:val="2"/>
      </w:numPr>
      <w:tabs>
        <w:tab w:val="left" w:pos="567"/>
      </w:tabs>
      <w:spacing w:before="240"/>
      <w:jc w:val="both"/>
    </w:pPr>
    <w:rPr>
      <w:rFonts w:ascii="Ecofont_Spranq_eco_Sans" w:hAnsi="Ecofont_Spranq_eco_Sans" w:cs="Times New Roman"/>
      <w:color w:val="000000"/>
      <w:sz w:val="20"/>
      <w:szCs w:val="20"/>
    </w:rPr>
  </w:style>
  <w:style w:type="paragraph" w:customStyle="1" w:styleId="35">
    <w:name w:val="Nivel_01_Titulo"/>
    <w:basedOn w:val="34"/>
    <w:link w:val="39"/>
    <w:uiPriority w:val="0"/>
    <w:pPr>
      <w:jc w:val="left"/>
    </w:pPr>
    <w:rPr>
      <w:rFonts w:cstheme="majorBidi"/>
      <w:color w:val="000000" w:themeColor="text1"/>
      <w:spacing w:val="5"/>
      <w:kern w:val="28"/>
      <w:sz w:val="52"/>
      <w:szCs w:val="52"/>
      <w14:textFill>
        <w14:solidFill>
          <w14:schemeClr w14:val="tx1"/>
        </w14:solidFill>
      </w14:textFill>
    </w:rPr>
  </w:style>
  <w:style w:type="character" w:customStyle="1" w:styleId="36">
    <w:name w:val="Título Char"/>
    <w:basedOn w:val="14"/>
    <w:link w:val="7"/>
    <w:uiPriority w:val="0"/>
    <w:rPr>
      <w:rFonts w:asciiTheme="majorHAnsi" w:hAnsiTheme="majorHAnsi" w:eastAsiaTheme="majorEastAsia" w:cstheme="majorBidi"/>
      <w:color w:val="17375E" w:themeColor="text2" w:themeShade="BF"/>
      <w:spacing w:val="5"/>
      <w:kern w:val="28"/>
      <w:sz w:val="52"/>
      <w:szCs w:val="52"/>
      <w:lang w:eastAsia="pt-BR"/>
    </w:rPr>
  </w:style>
  <w:style w:type="character" w:customStyle="1" w:styleId="37">
    <w:name w:val="Nivel 01 Char"/>
    <w:basedOn w:val="36"/>
    <w:link w:val="34"/>
    <w:uiPriority w:val="0"/>
    <w:rPr>
      <w:rFonts w:ascii="Ecofont_Spranq_eco_Sans" w:hAnsi="Ecofont_Spranq_eco_Sans" w:eastAsiaTheme="majorEastAsia" w:cstheme="majorBidi"/>
      <w:b/>
      <w:bCs/>
      <w:color w:val="000000"/>
      <w:spacing w:val="5"/>
      <w:kern w:val="28"/>
      <w:sz w:val="52"/>
      <w:szCs w:val="52"/>
      <w:lang w:eastAsia="pt-BR"/>
    </w:rPr>
  </w:style>
  <w:style w:type="character" w:customStyle="1" w:styleId="38">
    <w:name w:val="Título 1 Char"/>
    <w:basedOn w:val="14"/>
    <w:link w:val="2"/>
    <w:uiPriority w:val="0"/>
    <w:rPr>
      <w:rFonts w:asciiTheme="majorHAnsi" w:hAnsiTheme="majorHAnsi" w:eastAsiaTheme="majorEastAsia" w:cstheme="majorBidi"/>
      <w:b/>
      <w:bCs/>
      <w:color w:val="376092" w:themeColor="accent1" w:themeShade="BF"/>
      <w:sz w:val="28"/>
      <w:szCs w:val="28"/>
      <w:lang w:eastAsia="pt-BR"/>
    </w:rPr>
  </w:style>
  <w:style w:type="character" w:customStyle="1" w:styleId="39">
    <w:name w:val="Nivel_01_Titulo Char"/>
    <w:basedOn w:val="37"/>
    <w:link w:val="35"/>
    <w:uiPriority w:val="0"/>
    <w:rPr>
      <w:rFonts w:ascii="Ecofont_Spranq_eco_Sans" w:hAnsi="Ecofont_Spranq_eco_Sans" w:eastAsiaTheme="majorEastAsia" w:cstheme="majorBidi"/>
      <w:color w:val="000000" w:themeColor="text1"/>
      <w:spacing w:val="5"/>
      <w:kern w:val="28"/>
      <w:sz w:val="52"/>
      <w:szCs w:val="52"/>
      <w:lang w:eastAsia="pt-BR"/>
      <w14:textFill>
        <w14:solidFill>
          <w14:schemeClr w14:val="tx1"/>
        </w14:solidFill>
      </w14:textFill>
    </w:rPr>
  </w:style>
  <w:style w:type="paragraph" w:customStyle="1" w:styleId="40">
    <w:name w:val="PADRÃO"/>
    <w:uiPriority w:val="0"/>
    <w:pPr>
      <w:keepNext/>
      <w:widowControl w:val="0"/>
      <w:shd w:val="clear" w:color="auto" w:fill="FFFFFF"/>
      <w:spacing w:before="119" w:after="119" w:line="276" w:lineRule="auto"/>
      <w:ind w:firstLine="567"/>
      <w:jc w:val="both"/>
      <w:textAlignment w:val="baseline"/>
    </w:pPr>
    <w:rPr>
      <w:rFonts w:ascii="Ecofont_Spranq_eco_Sans" w:hAnsi="Ecofont_Spranq_eco_Sans" w:eastAsia="WenQuanYi Micro Hei" w:cs="Lohit Hindi"/>
      <w:szCs w:val="24"/>
      <w:lang w:val="pt-BR" w:eastAsia="zh-CN" w:bidi="hi-IN"/>
    </w:rPr>
  </w:style>
  <w:style w:type="character" w:customStyle="1" w:styleId="41">
    <w:name w:val="Quote Char"/>
    <w:basedOn w:val="14"/>
    <w:link w:val="42"/>
    <w:uiPriority w:val="0"/>
    <w:rPr>
      <w:rFonts w:ascii="Ecofont_Spranq_eco_Sans" w:hAnsi="Ecofont_Spranq_eco_Sans" w:eastAsia="Calibri" w:cs="Tahoma"/>
      <w:i/>
      <w:iCs/>
      <w:color w:val="000000"/>
      <w:shd w:val="clear" w:color="auto" w:fill="FFFFCC"/>
    </w:rPr>
  </w:style>
  <w:style w:type="paragraph" w:customStyle="1" w:styleId="42">
    <w:name w:val="Citação1"/>
    <w:basedOn w:val="1"/>
    <w:next w:val="1"/>
    <w:link w:val="41"/>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szCs w:val="20"/>
      <w:lang w:eastAsia="en-US"/>
    </w:rPr>
  </w:style>
  <w:style w:type="paragraph" w:customStyle="1" w:styleId="43">
    <w:name w:val="paragraph"/>
    <w:basedOn w:val="1"/>
    <w:uiPriority w:val="0"/>
    <w:pPr>
      <w:spacing w:before="100" w:beforeAutospacing="1" w:after="100" w:afterAutospacing="1"/>
    </w:pPr>
    <w:rPr>
      <w:rFonts w:ascii="Times New Roman" w:hAnsi="Times New Roman" w:eastAsia="Times New Roman" w:cs="Times New Roman"/>
    </w:rPr>
  </w:style>
  <w:style w:type="character" w:customStyle="1" w:styleId="44">
    <w:name w:val="normaltextrun"/>
    <w:basedOn w:val="14"/>
    <w:uiPriority w:val="0"/>
  </w:style>
  <w:style w:type="character" w:customStyle="1" w:styleId="45">
    <w:name w:val="eop"/>
    <w:basedOn w:val="14"/>
    <w:uiPriority w:val="0"/>
  </w:style>
  <w:style w:type="character" w:customStyle="1" w:styleId="46">
    <w:name w:val="spellingerror"/>
    <w:basedOn w:val="14"/>
    <w:uiPriority w:val="0"/>
  </w:style>
  <w:style w:type="character" w:customStyle="1" w:styleId="47">
    <w:name w:val="Corpo de texto Char"/>
    <w:basedOn w:val="14"/>
    <w:link w:val="5"/>
    <w:uiPriority w:val="99"/>
    <w:rPr>
      <w:rFonts w:eastAsia="Times New Roman"/>
      <w:sz w:val="24"/>
      <w:szCs w:val="24"/>
      <w:lang w:eastAsia="pt-BR"/>
    </w:rPr>
  </w:style>
  <w:style w:type="paragraph" w:customStyle="1" w:styleId="48">
    <w:name w:val="Nivel1"/>
    <w:basedOn w:val="2"/>
    <w:link w:val="49"/>
    <w:qFormat/>
    <w:uiPriority w:val="0"/>
    <w:pPr>
      <w:spacing w:line="276" w:lineRule="auto"/>
      <w:ind w:left="357" w:hanging="357"/>
      <w:jc w:val="both"/>
    </w:pPr>
    <w:rPr>
      <w:rFonts w:ascii="Arial" w:hAnsi="Arial" w:cs="Arial"/>
      <w:bCs w:val="0"/>
      <w:color w:val="000000"/>
    </w:rPr>
  </w:style>
  <w:style w:type="character" w:customStyle="1" w:styleId="49">
    <w:name w:val="Nivel1 Char"/>
    <w:basedOn w:val="38"/>
    <w:link w:val="48"/>
    <w:uiPriority w:val="0"/>
    <w:rPr>
      <w:rFonts w:ascii="Arial" w:hAnsi="Arial" w:cs="Arial" w:eastAsiaTheme="majorEastAsia"/>
      <w:bCs w:val="0"/>
      <w:color w:val="000000"/>
      <w:sz w:val="28"/>
      <w:szCs w:val="28"/>
      <w:lang w:eastAsia="pt-BR"/>
    </w:rPr>
  </w:style>
  <w:style w:type="paragraph" w:customStyle="1" w:styleId="50">
    <w:name w:val="Parágrafo da Lista1"/>
    <w:basedOn w:val="1"/>
    <w:qFormat/>
    <w:uiPriority w:val="0"/>
    <w:pPr>
      <w:ind w:left="720"/>
    </w:pPr>
    <w:rPr>
      <w:rFonts w:eastAsia="Times New Roman" w:cs="Ecofont_Spranq_eco_Sans"/>
    </w:rPr>
  </w:style>
  <w:style w:type="paragraph" w:customStyle="1" w:styleId="51">
    <w:name w:val="Nivel 2"/>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2">
    <w:name w:val="Nivel 1"/>
    <w:basedOn w:val="51"/>
    <w:next w:val="51"/>
    <w:qFormat/>
    <w:uiPriority w:val="0"/>
    <w:pPr>
      <w:numPr>
        <w:ilvl w:val="0"/>
      </w:numPr>
    </w:pPr>
    <w:rPr>
      <w:rFonts w:cs="Arial"/>
      <w:b/>
    </w:rPr>
  </w:style>
  <w:style w:type="paragraph" w:customStyle="1" w:styleId="53">
    <w:name w:val="Nivel 3"/>
    <w:basedOn w:val="51"/>
    <w:qFormat/>
    <w:uiPriority w:val="0"/>
    <w:pPr>
      <w:numPr>
        <w:ilvl w:val="2"/>
      </w:numPr>
    </w:pPr>
    <w:rPr>
      <w:rFonts w:cs="Arial"/>
      <w:color w:val="000000"/>
    </w:rPr>
  </w:style>
  <w:style w:type="paragraph" w:customStyle="1" w:styleId="54">
    <w:name w:val="Nivel 4"/>
    <w:basedOn w:val="53"/>
    <w:link w:val="56"/>
    <w:qFormat/>
    <w:uiPriority w:val="0"/>
    <w:pPr>
      <w:numPr>
        <w:ilvl w:val="3"/>
      </w:numPr>
    </w:pPr>
    <w:rPr>
      <w:color w:val="auto"/>
    </w:rPr>
  </w:style>
  <w:style w:type="paragraph" w:customStyle="1" w:styleId="55">
    <w:name w:val="Nivel 5"/>
    <w:basedOn w:val="54"/>
    <w:qFormat/>
    <w:uiPriority w:val="0"/>
    <w:pPr>
      <w:numPr>
        <w:ilvl w:val="4"/>
      </w:numPr>
      <w:ind w:left="3348" w:hanging="1080"/>
    </w:pPr>
  </w:style>
  <w:style w:type="character" w:customStyle="1" w:styleId="56">
    <w:name w:val="Nivel 4 Char"/>
    <w:basedOn w:val="14"/>
    <w:link w:val="54"/>
    <w:uiPriority w:val="0"/>
    <w:rPr>
      <w:rFonts w:ascii="Ecofont_Spranq_eco_Sans" w:hAnsi="Ecofont_Spranq_eco_Sans" w:eastAsia="Arial Unicode MS" w:cs="Arial"/>
      <w:lang w:eastAsia="pt-BR"/>
    </w:rPr>
  </w:style>
  <w:style w:type="paragraph" w:customStyle="1" w:styleId="57">
    <w:name w:val="textbody"/>
    <w:basedOn w:val="1"/>
    <w:uiPriority w:val="0"/>
    <w:pPr>
      <w:spacing w:before="100" w:beforeAutospacing="1" w:after="100" w:afterAutospacing="1"/>
    </w:pPr>
    <w:rPr>
      <w:rFonts w:ascii="Times New Roman" w:hAnsi="Times New Roman" w:eastAsia="Times New Roman" w:cs="Times New Roman"/>
    </w:rPr>
  </w:style>
  <w:style w:type="paragraph" w:customStyle="1" w:styleId="58">
    <w:name w:val="Standard"/>
    <w:qFormat/>
    <w:uiPriority w:val="0"/>
    <w:pPr>
      <w:widowControl w:val="0"/>
      <w:suppressAutoHyphens/>
    </w:pPr>
    <w:rPr>
      <w:rFonts w:ascii="Times New Roman" w:hAnsi="Times New Roman" w:eastAsia="SimSun" w:cs="Mangal"/>
      <w:kern w:val="2"/>
      <w:sz w:val="24"/>
      <w:szCs w:val="24"/>
      <w:lang w:val="pt-BR"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E5DAB6-7F0D-4BE3-9BD8-3F7989B79E6E}">
  <ds:schemaRefs/>
</ds:datastoreItem>
</file>

<file path=customXml/itemProps3.xml><?xml version="1.0" encoding="utf-8"?>
<ds:datastoreItem xmlns:ds="http://schemas.openxmlformats.org/officeDocument/2006/customXml" ds:itemID="{7C541C99-BA1C-408F-8BE9-FD886FF1D685}">
  <ds:schemaRefs/>
</ds:datastoreItem>
</file>

<file path=customXml/itemProps4.xml><?xml version="1.0" encoding="utf-8"?>
<ds:datastoreItem xmlns:ds="http://schemas.openxmlformats.org/officeDocument/2006/customXml" ds:itemID="{A547430C-91A2-47FC-96BA-E3074243B640}">
  <ds:schemaRefs/>
</ds:datastoreItem>
</file>

<file path=customXml/itemProps5.xml><?xml version="1.0" encoding="utf-8"?>
<ds:datastoreItem xmlns:ds="http://schemas.openxmlformats.org/officeDocument/2006/customXml" ds:itemID="{0CBD3A4D-46FC-4C9D-A646-0B0B22B0418A}">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AGU</Company>
  <Pages>28</Pages>
  <Words>8869</Words>
  <Characters>48813</Characters>
  <Lines>406</Lines>
  <Paragraphs>115</Paragraphs>
  <TotalTime>478</TotalTime>
  <ScaleCrop>false</ScaleCrop>
  <LinksUpToDate>false</LinksUpToDate>
  <CharactersWithSpaces>57567</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2020-02-06T17:34:00Z</dcterms:created>
  <dc:creator>Manoel Paz</dc:creator>
  <cp:lastModifiedBy>IFPB</cp:lastModifiedBy>
  <cp:lastPrinted>2019-10-10T16:52:00Z</cp:lastPrinted>
  <dcterms:modified xsi:type="dcterms:W3CDTF">2020-04-01T15:08:05Z</dcterms:modified>
  <dc:title>Edital Pregão Compras - Ampla Participação</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